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AA5" w:rsidRPr="00EC3ACF" w:rsidRDefault="00523AA5" w:rsidP="009365D2">
      <w:pPr>
        <w:jc w:val="both"/>
        <w:rPr>
          <w:rFonts w:asciiTheme="majorHAnsi" w:hAnsiTheme="majorHAnsi"/>
          <w:sz w:val="22"/>
          <w:szCs w:val="22"/>
        </w:rPr>
      </w:pPr>
    </w:p>
    <w:p w:rsidR="00275FAF" w:rsidRPr="00D00F67" w:rsidRDefault="00A02395" w:rsidP="00191538">
      <w:pPr>
        <w:pStyle w:val="Titre1"/>
        <w:jc w:val="center"/>
        <w:rPr>
          <w:b/>
          <w:color w:val="17365D" w:themeColor="text2" w:themeShade="BF"/>
        </w:rPr>
      </w:pPr>
      <w:r w:rsidRPr="00D00F67">
        <w:rPr>
          <w:b/>
          <w:color w:val="17365D" w:themeColor="text2" w:themeShade="BF"/>
        </w:rPr>
        <w:t>A</w:t>
      </w:r>
      <w:r w:rsidR="00CC5C8B" w:rsidRPr="00D00F67">
        <w:rPr>
          <w:b/>
          <w:color w:val="17365D" w:themeColor="text2" w:themeShade="BF"/>
        </w:rPr>
        <w:t xml:space="preserve">ctions menées en </w:t>
      </w:r>
      <w:r w:rsidR="004C2A8C" w:rsidRPr="00D00F67">
        <w:rPr>
          <w:b/>
          <w:color w:val="17365D" w:themeColor="text2" w:themeShade="BF"/>
        </w:rPr>
        <w:t>2015</w:t>
      </w:r>
      <w:r w:rsidRPr="00D00F67">
        <w:rPr>
          <w:b/>
          <w:color w:val="17365D" w:themeColor="text2" w:themeShade="BF"/>
        </w:rPr>
        <w:t xml:space="preserve"> et éléments de bilan</w:t>
      </w:r>
      <w:r w:rsidR="00275FAF" w:rsidRPr="00D00F67">
        <w:rPr>
          <w:b/>
          <w:color w:val="17365D" w:themeColor="text2" w:themeShade="BF"/>
        </w:rPr>
        <w:t>.</w:t>
      </w:r>
    </w:p>
    <w:p w:rsidR="00275FAF" w:rsidRPr="00EC3ACF" w:rsidRDefault="00275FAF" w:rsidP="009365D2">
      <w:pPr>
        <w:jc w:val="both"/>
        <w:rPr>
          <w:rFonts w:asciiTheme="majorHAnsi" w:hAnsiTheme="majorHAnsi"/>
          <w:sz w:val="22"/>
          <w:szCs w:val="22"/>
        </w:rPr>
      </w:pPr>
    </w:p>
    <w:p w:rsidR="00523AA5" w:rsidRPr="00EC3ACF" w:rsidRDefault="00523AA5" w:rsidP="009365D2">
      <w:pPr>
        <w:jc w:val="both"/>
        <w:rPr>
          <w:rFonts w:asciiTheme="majorHAnsi" w:hAnsiTheme="majorHAnsi"/>
          <w:sz w:val="22"/>
          <w:szCs w:val="22"/>
        </w:rPr>
      </w:pPr>
      <w:r w:rsidRPr="00EC3ACF">
        <w:rPr>
          <w:rFonts w:asciiTheme="majorHAnsi" w:hAnsiTheme="majorHAnsi"/>
          <w:sz w:val="22"/>
          <w:szCs w:val="22"/>
        </w:rPr>
        <w:t>L’</w:t>
      </w:r>
      <w:r w:rsidR="009B70BF" w:rsidRPr="00EC3ACF">
        <w:rPr>
          <w:rFonts w:asciiTheme="majorHAnsi" w:hAnsiTheme="majorHAnsi"/>
          <w:sz w:val="22"/>
          <w:szCs w:val="22"/>
        </w:rPr>
        <w:t>Institut</w:t>
      </w:r>
      <w:r w:rsidRPr="00EC3ACF">
        <w:rPr>
          <w:rFonts w:asciiTheme="majorHAnsi" w:hAnsiTheme="majorHAnsi"/>
          <w:sz w:val="22"/>
          <w:szCs w:val="22"/>
        </w:rPr>
        <w:t xml:space="preserve"> s’adresse aux jeunes </w:t>
      </w:r>
      <w:r w:rsidR="00CC5C8B" w:rsidRPr="00EC3ACF">
        <w:rPr>
          <w:rFonts w:asciiTheme="majorHAnsi" w:hAnsiTheme="majorHAnsi"/>
          <w:sz w:val="22"/>
          <w:szCs w:val="22"/>
        </w:rPr>
        <w:t xml:space="preserve">à l’issue </w:t>
      </w:r>
      <w:r w:rsidR="00EC3ACF">
        <w:rPr>
          <w:rFonts w:asciiTheme="majorHAnsi" w:hAnsiTheme="majorHAnsi"/>
          <w:sz w:val="22"/>
          <w:szCs w:val="22"/>
        </w:rPr>
        <w:t>d’une période de volontariat (Service Civique, VSI, …)</w:t>
      </w:r>
      <w:r w:rsidRPr="00EC3ACF">
        <w:rPr>
          <w:rFonts w:asciiTheme="majorHAnsi" w:hAnsiTheme="majorHAnsi"/>
          <w:sz w:val="22"/>
          <w:szCs w:val="22"/>
        </w:rPr>
        <w:t xml:space="preserve">. Son objectif est d’aider des jeunes repérés pour la qualité de leur engagement à s’orienter et à mener à bien un projet </w:t>
      </w:r>
      <w:r w:rsidR="00CC5C8B" w:rsidRPr="00EC3ACF">
        <w:rPr>
          <w:rFonts w:asciiTheme="majorHAnsi" w:hAnsiTheme="majorHAnsi"/>
          <w:sz w:val="22"/>
          <w:szCs w:val="22"/>
        </w:rPr>
        <w:t>à la hauteur de leur potentiel.</w:t>
      </w:r>
    </w:p>
    <w:p w:rsidR="00523AA5" w:rsidRPr="00EC3ACF" w:rsidRDefault="00523AA5" w:rsidP="009365D2">
      <w:pPr>
        <w:jc w:val="both"/>
        <w:rPr>
          <w:rFonts w:asciiTheme="majorHAnsi" w:hAnsiTheme="majorHAnsi"/>
          <w:sz w:val="22"/>
          <w:szCs w:val="22"/>
        </w:rPr>
      </w:pPr>
    </w:p>
    <w:p w:rsidR="00523AA5" w:rsidRPr="00EC3ACF" w:rsidRDefault="00523AA5" w:rsidP="009B70BF">
      <w:pPr>
        <w:jc w:val="both"/>
        <w:outlineLvl w:val="0"/>
        <w:rPr>
          <w:rFonts w:asciiTheme="majorHAnsi" w:hAnsiTheme="majorHAnsi"/>
          <w:sz w:val="22"/>
          <w:szCs w:val="22"/>
        </w:rPr>
      </w:pPr>
      <w:r w:rsidRPr="00EC3ACF">
        <w:rPr>
          <w:rFonts w:asciiTheme="majorHAnsi" w:hAnsiTheme="majorHAnsi"/>
          <w:sz w:val="22"/>
          <w:szCs w:val="22"/>
        </w:rPr>
        <w:t xml:space="preserve">Pour cela, l’Institut </w:t>
      </w:r>
    </w:p>
    <w:p w:rsidR="00523AA5" w:rsidRPr="00EC3ACF" w:rsidRDefault="00523AA5" w:rsidP="009365D2">
      <w:pPr>
        <w:pStyle w:val="Paragraphedeliste"/>
        <w:numPr>
          <w:ilvl w:val="0"/>
          <w:numId w:val="1"/>
        </w:numPr>
        <w:jc w:val="both"/>
        <w:rPr>
          <w:rFonts w:asciiTheme="majorHAnsi" w:hAnsiTheme="majorHAnsi"/>
          <w:sz w:val="22"/>
          <w:szCs w:val="22"/>
        </w:rPr>
      </w:pPr>
      <w:r w:rsidRPr="00EC3ACF">
        <w:rPr>
          <w:rFonts w:asciiTheme="majorHAnsi" w:hAnsiTheme="majorHAnsi"/>
          <w:sz w:val="22"/>
          <w:szCs w:val="22"/>
        </w:rPr>
        <w:t xml:space="preserve">mène à bien une </w:t>
      </w:r>
      <w:r w:rsidR="00B37072" w:rsidRPr="00EC3ACF">
        <w:rPr>
          <w:rFonts w:asciiTheme="majorHAnsi" w:hAnsiTheme="majorHAnsi"/>
          <w:sz w:val="22"/>
          <w:szCs w:val="22"/>
        </w:rPr>
        <w:t>« </w:t>
      </w:r>
      <w:r w:rsidRPr="00EC3ACF">
        <w:rPr>
          <w:rFonts w:asciiTheme="majorHAnsi" w:hAnsiTheme="majorHAnsi"/>
          <w:sz w:val="22"/>
          <w:szCs w:val="22"/>
        </w:rPr>
        <w:t>procédure d’admission</w:t>
      </w:r>
      <w:r w:rsidR="00B37072" w:rsidRPr="00EC3ACF">
        <w:rPr>
          <w:rFonts w:asciiTheme="majorHAnsi" w:hAnsiTheme="majorHAnsi"/>
          <w:sz w:val="22"/>
          <w:szCs w:val="22"/>
        </w:rPr>
        <w:t> »</w:t>
      </w:r>
      <w:r w:rsidRPr="00EC3ACF">
        <w:rPr>
          <w:rFonts w:asciiTheme="majorHAnsi" w:hAnsiTheme="majorHAnsi"/>
          <w:sz w:val="22"/>
          <w:szCs w:val="22"/>
        </w:rPr>
        <w:t xml:space="preserve"> qui lui permet </w:t>
      </w:r>
      <w:r w:rsidR="00873162" w:rsidRPr="00EC3ACF">
        <w:rPr>
          <w:rFonts w:asciiTheme="majorHAnsi" w:hAnsiTheme="majorHAnsi"/>
          <w:sz w:val="22"/>
          <w:szCs w:val="22"/>
        </w:rPr>
        <w:t xml:space="preserve">de faire bénéficier </w:t>
      </w:r>
      <w:r w:rsidR="00B37072" w:rsidRPr="00EC3ACF">
        <w:rPr>
          <w:rFonts w:asciiTheme="majorHAnsi" w:hAnsiTheme="majorHAnsi"/>
          <w:sz w:val="22"/>
          <w:szCs w:val="22"/>
        </w:rPr>
        <w:t>l</w:t>
      </w:r>
      <w:r w:rsidR="00873162" w:rsidRPr="00EC3ACF">
        <w:rPr>
          <w:rFonts w:asciiTheme="majorHAnsi" w:hAnsiTheme="majorHAnsi"/>
          <w:sz w:val="22"/>
          <w:szCs w:val="22"/>
        </w:rPr>
        <w:t>es candidats d’une première aide à l’orientation</w:t>
      </w:r>
      <w:r w:rsidR="005C20F7" w:rsidRPr="00EC3ACF">
        <w:rPr>
          <w:rFonts w:asciiTheme="majorHAnsi" w:hAnsiTheme="majorHAnsi"/>
          <w:sz w:val="22"/>
          <w:szCs w:val="22"/>
        </w:rPr>
        <w:t> ;</w:t>
      </w:r>
    </w:p>
    <w:p w:rsidR="00873162" w:rsidRPr="00EC3ACF" w:rsidRDefault="00B37072" w:rsidP="009365D2">
      <w:pPr>
        <w:pStyle w:val="Paragraphedeliste"/>
        <w:numPr>
          <w:ilvl w:val="0"/>
          <w:numId w:val="1"/>
        </w:numPr>
        <w:jc w:val="both"/>
        <w:rPr>
          <w:rFonts w:asciiTheme="majorHAnsi" w:hAnsiTheme="majorHAnsi"/>
          <w:sz w:val="22"/>
          <w:szCs w:val="22"/>
        </w:rPr>
      </w:pPr>
      <w:r w:rsidRPr="00EC3ACF">
        <w:rPr>
          <w:rFonts w:asciiTheme="majorHAnsi" w:hAnsiTheme="majorHAnsi"/>
          <w:sz w:val="22"/>
          <w:szCs w:val="22"/>
        </w:rPr>
        <w:t xml:space="preserve">travaille avec chacun de ses </w:t>
      </w:r>
      <w:r w:rsidR="00CC5C8B" w:rsidRPr="00EC3ACF">
        <w:rPr>
          <w:rFonts w:asciiTheme="majorHAnsi" w:hAnsiTheme="majorHAnsi"/>
          <w:sz w:val="22"/>
          <w:szCs w:val="22"/>
        </w:rPr>
        <w:t>« </w:t>
      </w:r>
      <w:r w:rsidRPr="00EC3ACF">
        <w:rPr>
          <w:rFonts w:asciiTheme="majorHAnsi" w:hAnsiTheme="majorHAnsi"/>
          <w:sz w:val="22"/>
          <w:szCs w:val="22"/>
        </w:rPr>
        <w:t>lauréats</w:t>
      </w:r>
      <w:r w:rsidR="00CC5C8B" w:rsidRPr="00EC3ACF">
        <w:rPr>
          <w:rFonts w:asciiTheme="majorHAnsi" w:hAnsiTheme="majorHAnsi"/>
          <w:sz w:val="22"/>
          <w:szCs w:val="22"/>
        </w:rPr>
        <w:t> »</w:t>
      </w:r>
      <w:r w:rsidRPr="00EC3ACF">
        <w:rPr>
          <w:rFonts w:asciiTheme="majorHAnsi" w:hAnsiTheme="majorHAnsi"/>
          <w:sz w:val="22"/>
          <w:szCs w:val="22"/>
        </w:rPr>
        <w:t xml:space="preserve"> sur son projet d’avenir : orientation, bilan de compétences, coaching</w:t>
      </w:r>
      <w:r w:rsidR="005C20F7" w:rsidRPr="00EC3ACF">
        <w:rPr>
          <w:rFonts w:asciiTheme="majorHAnsi" w:hAnsiTheme="majorHAnsi"/>
          <w:sz w:val="22"/>
          <w:szCs w:val="22"/>
        </w:rPr>
        <w:t>, suivi d’intégration ;</w:t>
      </w:r>
    </w:p>
    <w:p w:rsidR="00220F4E" w:rsidRPr="00EC3ACF" w:rsidRDefault="00B37072" w:rsidP="005C20F7">
      <w:pPr>
        <w:pStyle w:val="Paragraphedeliste"/>
        <w:numPr>
          <w:ilvl w:val="0"/>
          <w:numId w:val="1"/>
        </w:numPr>
        <w:jc w:val="both"/>
        <w:rPr>
          <w:rFonts w:asciiTheme="majorHAnsi" w:hAnsiTheme="majorHAnsi"/>
          <w:sz w:val="22"/>
          <w:szCs w:val="22"/>
        </w:rPr>
      </w:pPr>
      <w:r w:rsidRPr="00EC3ACF">
        <w:rPr>
          <w:rFonts w:asciiTheme="majorHAnsi" w:hAnsiTheme="majorHAnsi"/>
          <w:sz w:val="22"/>
          <w:szCs w:val="22"/>
        </w:rPr>
        <w:t>fait bénéficier ses lauréats de séminaires</w:t>
      </w:r>
      <w:r w:rsidR="00CC5C8B" w:rsidRPr="00EC3ACF">
        <w:rPr>
          <w:rFonts w:asciiTheme="majorHAnsi" w:hAnsiTheme="majorHAnsi"/>
          <w:sz w:val="22"/>
          <w:szCs w:val="22"/>
        </w:rPr>
        <w:t>, forums</w:t>
      </w:r>
      <w:r w:rsidRPr="00EC3ACF">
        <w:rPr>
          <w:rFonts w:asciiTheme="majorHAnsi" w:hAnsiTheme="majorHAnsi"/>
          <w:sz w:val="22"/>
          <w:szCs w:val="22"/>
        </w:rPr>
        <w:t xml:space="preserve"> et ateliers qui leur donnent des clés utiles</w:t>
      </w:r>
      <w:r w:rsidR="00220F4E" w:rsidRPr="00EC3ACF">
        <w:rPr>
          <w:rFonts w:asciiTheme="majorHAnsi" w:hAnsiTheme="majorHAnsi"/>
          <w:sz w:val="22"/>
          <w:szCs w:val="22"/>
        </w:rPr>
        <w:t xml:space="preserve"> pour mener à bien leur projet</w:t>
      </w:r>
    </w:p>
    <w:p w:rsidR="002A49B3" w:rsidRPr="00EC3ACF" w:rsidRDefault="002A49B3" w:rsidP="009365D2">
      <w:pPr>
        <w:pStyle w:val="Paragraphedeliste"/>
        <w:jc w:val="both"/>
        <w:rPr>
          <w:rFonts w:asciiTheme="majorHAnsi" w:hAnsiTheme="majorHAnsi"/>
          <w:sz w:val="22"/>
          <w:szCs w:val="22"/>
        </w:rPr>
      </w:pPr>
    </w:p>
    <w:p w:rsidR="00275FAF" w:rsidRPr="00EC3ACF" w:rsidRDefault="00275FAF" w:rsidP="009365D2">
      <w:pPr>
        <w:jc w:val="both"/>
        <w:rPr>
          <w:rFonts w:asciiTheme="majorHAnsi" w:hAnsiTheme="majorHAnsi"/>
          <w:sz w:val="22"/>
          <w:szCs w:val="22"/>
        </w:rPr>
      </w:pPr>
      <w:r w:rsidRPr="00EC3ACF">
        <w:rPr>
          <w:rFonts w:asciiTheme="majorHAnsi" w:hAnsiTheme="majorHAnsi"/>
          <w:sz w:val="22"/>
          <w:szCs w:val="22"/>
        </w:rPr>
        <w:t>L’</w:t>
      </w:r>
      <w:r w:rsidR="009B70BF" w:rsidRPr="00EC3ACF">
        <w:rPr>
          <w:rFonts w:asciiTheme="majorHAnsi" w:hAnsiTheme="majorHAnsi"/>
          <w:sz w:val="22"/>
          <w:szCs w:val="22"/>
        </w:rPr>
        <w:t>Institut</w:t>
      </w:r>
      <w:r w:rsidRPr="00EC3ACF">
        <w:rPr>
          <w:rFonts w:asciiTheme="majorHAnsi" w:hAnsiTheme="majorHAnsi"/>
          <w:sz w:val="22"/>
          <w:szCs w:val="22"/>
        </w:rPr>
        <w:t xml:space="preserve"> </w:t>
      </w:r>
      <w:r w:rsidR="002A49B3" w:rsidRPr="00EC3ACF">
        <w:rPr>
          <w:rFonts w:asciiTheme="majorHAnsi" w:hAnsiTheme="majorHAnsi"/>
          <w:sz w:val="22"/>
          <w:szCs w:val="22"/>
        </w:rPr>
        <w:t>a été créé en 2012. Il</w:t>
      </w:r>
      <w:r w:rsidRPr="00EC3ACF">
        <w:rPr>
          <w:rFonts w:asciiTheme="majorHAnsi" w:hAnsiTheme="majorHAnsi"/>
          <w:sz w:val="22"/>
          <w:szCs w:val="22"/>
        </w:rPr>
        <w:t xml:space="preserve"> </w:t>
      </w:r>
      <w:r w:rsidR="002A49B3" w:rsidRPr="00EC3ACF">
        <w:rPr>
          <w:rFonts w:asciiTheme="majorHAnsi" w:hAnsiTheme="majorHAnsi"/>
          <w:sz w:val="22"/>
          <w:szCs w:val="22"/>
        </w:rPr>
        <w:t>bénéficie</w:t>
      </w:r>
      <w:r w:rsidRPr="00EC3ACF">
        <w:rPr>
          <w:rFonts w:asciiTheme="majorHAnsi" w:hAnsiTheme="majorHAnsi"/>
          <w:sz w:val="22"/>
          <w:szCs w:val="22"/>
        </w:rPr>
        <w:t xml:space="preserve"> de la taxe d’apprentissage depuis 2013</w:t>
      </w:r>
      <w:r w:rsidR="002A49B3" w:rsidRPr="00EC3ACF">
        <w:rPr>
          <w:rFonts w:asciiTheme="majorHAnsi" w:hAnsiTheme="majorHAnsi"/>
          <w:sz w:val="22"/>
          <w:szCs w:val="22"/>
        </w:rPr>
        <w:t xml:space="preserve"> (agrément fin 2012).</w:t>
      </w:r>
    </w:p>
    <w:p w:rsidR="004976B8" w:rsidRPr="00EC3ACF" w:rsidRDefault="004976B8" w:rsidP="009365D2">
      <w:pPr>
        <w:jc w:val="both"/>
        <w:rPr>
          <w:rFonts w:asciiTheme="majorHAnsi" w:hAnsiTheme="majorHAnsi"/>
          <w:sz w:val="22"/>
          <w:szCs w:val="22"/>
        </w:rPr>
      </w:pPr>
    </w:p>
    <w:p w:rsidR="00473053" w:rsidRDefault="00473053" w:rsidP="009365D2">
      <w:pPr>
        <w:jc w:val="both"/>
        <w:rPr>
          <w:rFonts w:asciiTheme="majorHAnsi" w:hAnsiTheme="majorHAnsi"/>
          <w:sz w:val="22"/>
          <w:szCs w:val="22"/>
        </w:rPr>
      </w:pPr>
      <w:r w:rsidRPr="00EC3ACF">
        <w:rPr>
          <w:rFonts w:asciiTheme="majorHAnsi" w:hAnsiTheme="majorHAnsi"/>
          <w:sz w:val="22"/>
          <w:szCs w:val="22"/>
        </w:rPr>
        <w:t>Il a accueilli 150 lauréats en 2012, 200 en 2013, 250 en 2014</w:t>
      </w:r>
      <w:r w:rsidR="00CC5C8B" w:rsidRPr="00EC3ACF">
        <w:rPr>
          <w:rFonts w:asciiTheme="majorHAnsi" w:hAnsiTheme="majorHAnsi"/>
          <w:sz w:val="22"/>
          <w:szCs w:val="22"/>
        </w:rPr>
        <w:t xml:space="preserve"> et </w:t>
      </w:r>
      <w:r w:rsidR="00CC5C8B" w:rsidRPr="00EC3ACF">
        <w:rPr>
          <w:rFonts w:asciiTheme="majorHAnsi" w:hAnsiTheme="majorHAnsi"/>
          <w:sz w:val="22"/>
          <w:szCs w:val="22"/>
          <w:u w:val="single"/>
        </w:rPr>
        <w:t>410 en 2015</w:t>
      </w:r>
      <w:r w:rsidRPr="00EC3ACF">
        <w:rPr>
          <w:rFonts w:asciiTheme="majorHAnsi" w:hAnsiTheme="majorHAnsi"/>
          <w:sz w:val="22"/>
          <w:szCs w:val="22"/>
        </w:rPr>
        <w:t xml:space="preserve"> Son objectif, réaffirmé dans le cadre du programme « La France s’engage », est d’accueillir 1000 </w:t>
      </w:r>
      <w:r w:rsidR="00CC5C8B" w:rsidRPr="00EC3ACF">
        <w:rPr>
          <w:rFonts w:asciiTheme="majorHAnsi" w:hAnsiTheme="majorHAnsi"/>
          <w:sz w:val="22"/>
          <w:szCs w:val="22"/>
        </w:rPr>
        <w:t xml:space="preserve">nouveaux </w:t>
      </w:r>
      <w:r w:rsidRPr="00EC3ACF">
        <w:rPr>
          <w:rFonts w:asciiTheme="majorHAnsi" w:hAnsiTheme="majorHAnsi"/>
          <w:sz w:val="22"/>
          <w:szCs w:val="22"/>
        </w:rPr>
        <w:t>lauréats par an à compter de 2017.</w:t>
      </w:r>
    </w:p>
    <w:p w:rsidR="00D00F67" w:rsidRPr="00EC3ACF" w:rsidRDefault="00D00F67" w:rsidP="009365D2">
      <w:pPr>
        <w:jc w:val="both"/>
        <w:rPr>
          <w:rFonts w:asciiTheme="majorHAnsi" w:hAnsiTheme="majorHAnsi"/>
          <w:sz w:val="22"/>
          <w:szCs w:val="22"/>
        </w:rPr>
      </w:pPr>
    </w:p>
    <w:p w:rsidR="00515B93" w:rsidRPr="00515B93" w:rsidRDefault="00220F4E" w:rsidP="001F24F4">
      <w:pPr>
        <w:pStyle w:val="Titre2"/>
        <w:numPr>
          <w:ilvl w:val="0"/>
          <w:numId w:val="3"/>
        </w:numPr>
        <w:jc w:val="both"/>
        <w:rPr>
          <w:b/>
          <w:color w:val="9E2A2A"/>
        </w:rPr>
      </w:pPr>
      <w:r w:rsidRPr="00D00F67">
        <w:rPr>
          <w:b/>
          <w:color w:val="9E2A2A"/>
        </w:rPr>
        <w:t xml:space="preserve">La procédure d’admission : </w:t>
      </w:r>
      <w:r w:rsidR="002A49B3" w:rsidRPr="00D00F67">
        <w:rPr>
          <w:color w:val="9E2A2A"/>
        </w:rPr>
        <w:t xml:space="preserve">inciter chaque candidat à </w:t>
      </w:r>
      <w:r w:rsidRPr="00D00F67">
        <w:rPr>
          <w:color w:val="9E2A2A"/>
        </w:rPr>
        <w:t xml:space="preserve">faire le point sur son projet, </w:t>
      </w:r>
      <w:r w:rsidR="00E67E29" w:rsidRPr="00D00F67">
        <w:rPr>
          <w:color w:val="9E2A2A"/>
        </w:rPr>
        <w:t>le faire bénéficier des regards croisés de professionnels issus du monde associatif, du milieu de l’entreprise, du domaine de l’enseignement</w:t>
      </w:r>
      <w:r w:rsidR="00CC5C8B" w:rsidRPr="00D00F67">
        <w:rPr>
          <w:color w:val="9E2A2A"/>
        </w:rPr>
        <w:t>, de celui des collectivités locales</w:t>
      </w:r>
      <w:r w:rsidR="00E67E29" w:rsidRPr="00D00F67">
        <w:rPr>
          <w:color w:val="9E2A2A"/>
        </w:rPr>
        <w:t>.</w:t>
      </w:r>
    </w:p>
    <w:p w:rsidR="00515B93" w:rsidRPr="00EC3ACF" w:rsidRDefault="00515B93" w:rsidP="009365D2">
      <w:pPr>
        <w:jc w:val="both"/>
        <w:rPr>
          <w:rFonts w:asciiTheme="majorHAnsi" w:hAnsiTheme="majorHAnsi"/>
          <w:sz w:val="22"/>
          <w:szCs w:val="22"/>
          <w:u w:val="single"/>
        </w:rPr>
      </w:pPr>
    </w:p>
    <w:p w:rsidR="009B109F" w:rsidRPr="00515B93" w:rsidRDefault="009B109F" w:rsidP="00515B93">
      <w:pPr>
        <w:pStyle w:val="Titre3"/>
        <w:rPr>
          <w:u w:val="single"/>
        </w:rPr>
      </w:pPr>
      <w:r w:rsidRPr="00515B93">
        <w:rPr>
          <w:u w:val="single"/>
        </w:rPr>
        <w:t>Phase 1 : Dossier en ligne</w:t>
      </w:r>
    </w:p>
    <w:p w:rsidR="009B109F" w:rsidRDefault="009B109F" w:rsidP="009365D2">
      <w:pPr>
        <w:jc w:val="both"/>
        <w:rPr>
          <w:rFonts w:asciiTheme="majorHAnsi" w:hAnsiTheme="majorHAnsi"/>
          <w:sz w:val="22"/>
          <w:szCs w:val="22"/>
        </w:rPr>
      </w:pPr>
    </w:p>
    <w:p w:rsidR="00E67E29" w:rsidRPr="00EC3ACF" w:rsidRDefault="00E67E29" w:rsidP="009365D2">
      <w:pPr>
        <w:jc w:val="both"/>
        <w:rPr>
          <w:rFonts w:asciiTheme="majorHAnsi" w:hAnsiTheme="majorHAnsi"/>
          <w:sz w:val="22"/>
          <w:szCs w:val="22"/>
        </w:rPr>
      </w:pPr>
      <w:r w:rsidRPr="00EC3ACF">
        <w:rPr>
          <w:rFonts w:asciiTheme="majorHAnsi" w:hAnsiTheme="majorHAnsi"/>
          <w:sz w:val="22"/>
          <w:szCs w:val="22"/>
        </w:rPr>
        <w:t xml:space="preserve">Dans une première phase, chaque candidat est appelé à remplir un dossier. Il doit notamment réfléchir au parcours qui le mène à son projet, </w:t>
      </w:r>
      <w:r w:rsidR="00CD57E0" w:rsidRPr="00EC3ACF">
        <w:rPr>
          <w:rFonts w:asciiTheme="majorHAnsi" w:hAnsiTheme="majorHAnsi"/>
          <w:sz w:val="22"/>
          <w:szCs w:val="22"/>
        </w:rPr>
        <w:t xml:space="preserve">identifier ses atouts ou faiblesses par rapport à ce projet, et faire témoigner son tuteur de Service Civique ainsi qu’un autre témoin. Le candidat doit donc préciser son projet et le présenter à deux personnes. </w:t>
      </w:r>
    </w:p>
    <w:p w:rsidR="00065A1D" w:rsidRPr="00EC3ACF" w:rsidRDefault="00065A1D" w:rsidP="009365D2">
      <w:pPr>
        <w:jc w:val="both"/>
        <w:rPr>
          <w:rFonts w:asciiTheme="majorHAnsi" w:hAnsiTheme="majorHAnsi"/>
          <w:sz w:val="22"/>
          <w:szCs w:val="22"/>
        </w:rPr>
      </w:pPr>
    </w:p>
    <w:p w:rsidR="00065A1D" w:rsidRPr="00EC3ACF" w:rsidRDefault="00065A1D" w:rsidP="009365D2">
      <w:pPr>
        <w:jc w:val="both"/>
        <w:rPr>
          <w:rFonts w:asciiTheme="majorHAnsi" w:hAnsiTheme="majorHAnsi"/>
          <w:b/>
          <w:sz w:val="22"/>
          <w:szCs w:val="22"/>
        </w:rPr>
      </w:pPr>
      <w:r w:rsidRPr="00EC3ACF">
        <w:rPr>
          <w:rFonts w:asciiTheme="majorHAnsi" w:hAnsiTheme="majorHAnsi"/>
          <w:b/>
          <w:sz w:val="22"/>
          <w:szCs w:val="22"/>
        </w:rPr>
        <w:t>Plus de 2072 candidats ont retiré le dossier. 1329 candidats ont entièrement rempli le dossier.</w:t>
      </w:r>
    </w:p>
    <w:p w:rsidR="00CD57E0" w:rsidRPr="00EC3ACF" w:rsidRDefault="00CD57E0" w:rsidP="009365D2">
      <w:pPr>
        <w:jc w:val="both"/>
        <w:rPr>
          <w:rFonts w:asciiTheme="majorHAnsi" w:hAnsiTheme="majorHAnsi"/>
          <w:b/>
          <w:sz w:val="22"/>
          <w:szCs w:val="22"/>
        </w:rPr>
      </w:pPr>
      <w:r w:rsidRPr="00EC3ACF">
        <w:rPr>
          <w:rFonts w:asciiTheme="majorHAnsi" w:hAnsiTheme="majorHAnsi"/>
          <w:b/>
          <w:sz w:val="22"/>
          <w:szCs w:val="22"/>
        </w:rPr>
        <w:t>L</w:t>
      </w:r>
      <w:r w:rsidR="00CC5C8B" w:rsidRPr="00EC3ACF">
        <w:rPr>
          <w:rFonts w:asciiTheme="majorHAnsi" w:hAnsiTheme="majorHAnsi"/>
          <w:b/>
          <w:sz w:val="22"/>
          <w:szCs w:val="22"/>
        </w:rPr>
        <w:t xml:space="preserve">es </w:t>
      </w:r>
      <w:r w:rsidRPr="00EC3ACF">
        <w:rPr>
          <w:rFonts w:asciiTheme="majorHAnsi" w:hAnsiTheme="majorHAnsi"/>
          <w:b/>
          <w:sz w:val="22"/>
          <w:szCs w:val="22"/>
        </w:rPr>
        <w:t>évaluation</w:t>
      </w:r>
      <w:r w:rsidR="00CC5C8B" w:rsidRPr="00EC3ACF">
        <w:rPr>
          <w:rFonts w:asciiTheme="majorHAnsi" w:hAnsiTheme="majorHAnsi"/>
          <w:b/>
          <w:sz w:val="22"/>
          <w:szCs w:val="22"/>
        </w:rPr>
        <w:t>s</w:t>
      </w:r>
      <w:r w:rsidRPr="00EC3ACF">
        <w:rPr>
          <w:rFonts w:asciiTheme="majorHAnsi" w:hAnsiTheme="majorHAnsi"/>
          <w:b/>
          <w:sz w:val="22"/>
          <w:szCs w:val="22"/>
        </w:rPr>
        <w:t xml:space="preserve"> montre</w:t>
      </w:r>
      <w:r w:rsidR="00CC5C8B" w:rsidRPr="00EC3ACF">
        <w:rPr>
          <w:rFonts w:asciiTheme="majorHAnsi" w:hAnsiTheme="majorHAnsi"/>
          <w:b/>
          <w:sz w:val="22"/>
          <w:szCs w:val="22"/>
        </w:rPr>
        <w:t>nt</w:t>
      </w:r>
      <w:r w:rsidRPr="00EC3ACF">
        <w:rPr>
          <w:rFonts w:asciiTheme="majorHAnsi" w:hAnsiTheme="majorHAnsi"/>
          <w:b/>
          <w:sz w:val="22"/>
          <w:szCs w:val="22"/>
        </w:rPr>
        <w:t xml:space="preserve"> que 90% d’entre eux ont jugé que l’élaboration de ce dossier les avai</w:t>
      </w:r>
      <w:r w:rsidR="00CC5C8B" w:rsidRPr="00EC3ACF">
        <w:rPr>
          <w:rFonts w:asciiTheme="majorHAnsi" w:hAnsiTheme="majorHAnsi"/>
          <w:b/>
          <w:sz w:val="22"/>
          <w:szCs w:val="22"/>
        </w:rPr>
        <w:t>t aidés à préciser leur projet.</w:t>
      </w:r>
    </w:p>
    <w:p w:rsidR="005815DB" w:rsidRPr="00EC3ACF" w:rsidRDefault="005815DB" w:rsidP="009365D2">
      <w:pPr>
        <w:jc w:val="both"/>
        <w:rPr>
          <w:rFonts w:asciiTheme="majorHAnsi" w:hAnsiTheme="majorHAnsi"/>
          <w:sz w:val="22"/>
          <w:szCs w:val="22"/>
        </w:rPr>
      </w:pPr>
      <w:r w:rsidRPr="00EC3ACF">
        <w:rPr>
          <w:rFonts w:asciiTheme="majorHAnsi" w:hAnsiTheme="majorHAnsi"/>
          <w:sz w:val="22"/>
          <w:szCs w:val="22"/>
        </w:rPr>
        <w:t>Les candidats qui ne sont pas allés au bout du remplissage du dossier se sont souvent interrompus en réalisant que leur projet était encore trop flou. De nombreux candidats de 2014 qui se trouvaient dans cette situation ont renouvelé leur candidature en 2015.</w:t>
      </w:r>
    </w:p>
    <w:p w:rsidR="00065A1D" w:rsidRPr="00EC3ACF" w:rsidRDefault="00065A1D" w:rsidP="009365D2">
      <w:pPr>
        <w:jc w:val="both"/>
        <w:rPr>
          <w:rFonts w:asciiTheme="majorHAnsi" w:hAnsiTheme="majorHAnsi"/>
          <w:sz w:val="22"/>
          <w:szCs w:val="22"/>
        </w:rPr>
      </w:pPr>
    </w:p>
    <w:p w:rsidR="00CD57E0" w:rsidRPr="00515B93" w:rsidRDefault="009B109F" w:rsidP="00515B93">
      <w:pPr>
        <w:pStyle w:val="Titre3"/>
        <w:rPr>
          <w:u w:val="single"/>
        </w:rPr>
      </w:pPr>
      <w:r w:rsidRPr="00515B93">
        <w:rPr>
          <w:u w:val="single"/>
        </w:rPr>
        <w:t xml:space="preserve">Phase 2 : Examen des dossiers </w:t>
      </w:r>
    </w:p>
    <w:p w:rsidR="009B109F" w:rsidRPr="009B109F" w:rsidRDefault="00B672B4" w:rsidP="009365D2">
      <w:pPr>
        <w:jc w:val="both"/>
        <w:rPr>
          <w:rFonts w:asciiTheme="majorHAnsi" w:hAnsiTheme="majorHAnsi"/>
          <w:b/>
          <w:sz w:val="22"/>
          <w:szCs w:val="22"/>
          <w:u w:val="single"/>
        </w:rPr>
      </w:pPr>
      <w:r w:rsidRPr="00224896">
        <w:rPr>
          <w:rFonts w:asciiTheme="majorHAnsi" w:hAnsiTheme="majorHAnsi"/>
          <w:noProof/>
          <w:sz w:val="22"/>
          <w:szCs w:val="22"/>
        </w:rPr>
        <w:drawing>
          <wp:anchor distT="0" distB="0" distL="114300" distR="114300" simplePos="0" relativeHeight="251665408" behindDoc="1" locked="0" layoutInCell="1" allowOverlap="1" wp14:anchorId="436E5F01" wp14:editId="7C3F7CD4">
            <wp:simplePos x="0" y="0"/>
            <wp:positionH relativeFrom="column">
              <wp:posOffset>3500120</wp:posOffset>
            </wp:positionH>
            <wp:positionV relativeFrom="paragraph">
              <wp:posOffset>102870</wp:posOffset>
            </wp:positionV>
            <wp:extent cx="2176780" cy="1324036"/>
            <wp:effectExtent l="0" t="0" r="0" b="9525"/>
            <wp:wrapTight wrapText="bothSides">
              <wp:wrapPolygon edited="0">
                <wp:start x="0" y="0"/>
                <wp:lineTo x="0" y="21445"/>
                <wp:lineTo x="21361" y="21445"/>
                <wp:lineTo x="21361" y="0"/>
                <wp:lineTo x="0" y="0"/>
              </wp:wrapPolygon>
            </wp:wrapTight>
            <wp:docPr id="5" name="Image 5" descr="C:\Users\Margot VARACHE\Downloads\Partenaires Examinateurs de Dossier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ot VARACHE\Downloads\Partenaires Examinateurs de Dossier 2015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8880"/>
                    <a:stretch/>
                  </pic:blipFill>
                  <pic:spPr bwMode="auto">
                    <a:xfrm>
                      <a:off x="0" y="0"/>
                      <a:ext cx="2176780" cy="1324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7E0" w:rsidRDefault="00CD57E0" w:rsidP="009365D2">
      <w:pPr>
        <w:jc w:val="both"/>
        <w:rPr>
          <w:rFonts w:asciiTheme="majorHAnsi" w:hAnsiTheme="majorHAnsi"/>
          <w:noProof/>
          <w:sz w:val="22"/>
          <w:szCs w:val="22"/>
        </w:rPr>
      </w:pPr>
      <w:r w:rsidRPr="00EC3ACF">
        <w:rPr>
          <w:rFonts w:asciiTheme="majorHAnsi" w:hAnsiTheme="majorHAnsi"/>
          <w:sz w:val="22"/>
          <w:szCs w:val="22"/>
        </w:rPr>
        <w:t>Ce dossier est ensuite instruit par trois personnes représentant trois catégories de partenaires de l’Institut : enseignement, entreprises, associations</w:t>
      </w:r>
      <w:r w:rsidR="00CC5C8B" w:rsidRPr="00EC3ACF">
        <w:rPr>
          <w:rFonts w:asciiTheme="majorHAnsi" w:hAnsiTheme="majorHAnsi"/>
          <w:sz w:val="22"/>
          <w:szCs w:val="22"/>
        </w:rPr>
        <w:t xml:space="preserve"> ou collectivités</w:t>
      </w:r>
      <w:r w:rsidRPr="00EC3ACF">
        <w:rPr>
          <w:rFonts w:asciiTheme="majorHAnsi" w:hAnsiTheme="majorHAnsi"/>
          <w:sz w:val="22"/>
          <w:szCs w:val="22"/>
        </w:rPr>
        <w:t xml:space="preserve">. Celles-ci formulent des </w:t>
      </w:r>
      <w:r w:rsidR="00596E22" w:rsidRPr="00EC3ACF">
        <w:rPr>
          <w:rFonts w:asciiTheme="majorHAnsi" w:hAnsiTheme="majorHAnsi"/>
          <w:sz w:val="22"/>
          <w:szCs w:val="22"/>
        </w:rPr>
        <w:t>propositions et recommandations</w:t>
      </w:r>
      <w:r w:rsidR="007965E8" w:rsidRPr="00EC3ACF">
        <w:rPr>
          <w:rFonts w:asciiTheme="majorHAnsi" w:hAnsiTheme="majorHAnsi"/>
          <w:sz w:val="22"/>
          <w:szCs w:val="22"/>
        </w:rPr>
        <w:t>.</w:t>
      </w:r>
      <w:r w:rsidR="00224896" w:rsidRPr="00224896">
        <w:rPr>
          <w:rFonts w:asciiTheme="majorHAnsi" w:hAnsiTheme="majorHAnsi"/>
          <w:noProof/>
          <w:sz w:val="22"/>
          <w:szCs w:val="22"/>
        </w:rPr>
        <w:t xml:space="preserve"> </w:t>
      </w:r>
    </w:p>
    <w:p w:rsidR="00224896" w:rsidRDefault="00224896" w:rsidP="009365D2">
      <w:pPr>
        <w:jc w:val="both"/>
        <w:rPr>
          <w:rFonts w:asciiTheme="majorHAnsi" w:hAnsiTheme="majorHAnsi"/>
          <w:noProof/>
          <w:sz w:val="22"/>
          <w:szCs w:val="22"/>
        </w:rPr>
      </w:pPr>
      <w:bookmarkStart w:id="0" w:name="_GoBack"/>
      <w:bookmarkEnd w:id="0"/>
    </w:p>
    <w:p w:rsidR="00224896" w:rsidRDefault="00224896" w:rsidP="009365D2">
      <w:pPr>
        <w:jc w:val="both"/>
        <w:rPr>
          <w:rFonts w:asciiTheme="majorHAnsi" w:hAnsiTheme="majorHAnsi"/>
          <w:noProof/>
          <w:sz w:val="22"/>
          <w:szCs w:val="22"/>
        </w:rPr>
      </w:pPr>
    </w:p>
    <w:p w:rsidR="00224896" w:rsidRPr="00EC3ACF" w:rsidRDefault="00224896" w:rsidP="009365D2">
      <w:pPr>
        <w:jc w:val="both"/>
        <w:rPr>
          <w:rFonts w:asciiTheme="majorHAnsi" w:hAnsiTheme="majorHAnsi"/>
          <w:sz w:val="22"/>
          <w:szCs w:val="22"/>
        </w:rPr>
      </w:pPr>
    </w:p>
    <w:p w:rsidR="00224896" w:rsidRDefault="00224896" w:rsidP="007965E8">
      <w:pPr>
        <w:jc w:val="both"/>
        <w:rPr>
          <w:rFonts w:asciiTheme="majorHAnsi" w:hAnsiTheme="majorHAnsi"/>
          <w:b/>
          <w:sz w:val="22"/>
          <w:szCs w:val="22"/>
        </w:rPr>
      </w:pPr>
    </w:p>
    <w:p w:rsidR="007965E8" w:rsidRPr="00EC3ACF" w:rsidRDefault="007965E8" w:rsidP="007965E8">
      <w:pPr>
        <w:jc w:val="both"/>
        <w:rPr>
          <w:rFonts w:asciiTheme="majorHAnsi" w:hAnsiTheme="majorHAnsi"/>
          <w:b/>
          <w:sz w:val="22"/>
          <w:szCs w:val="22"/>
        </w:rPr>
      </w:pPr>
      <w:r w:rsidRPr="00EC3ACF">
        <w:rPr>
          <w:rFonts w:asciiTheme="majorHAnsi" w:hAnsiTheme="majorHAnsi"/>
          <w:b/>
          <w:sz w:val="22"/>
          <w:szCs w:val="22"/>
        </w:rPr>
        <w:t xml:space="preserve">Les candidats qui n’ont pas été jugés admissibles sont invités à revenir vers l’Institut pour avoir un retour sur leur dossier et bénéficier des conseils des examinateurs qui ont évalué leurs dossiers. </w:t>
      </w:r>
    </w:p>
    <w:p w:rsidR="007965E8" w:rsidRDefault="007965E8" w:rsidP="007965E8">
      <w:pPr>
        <w:jc w:val="both"/>
        <w:rPr>
          <w:rFonts w:asciiTheme="majorHAnsi" w:hAnsiTheme="majorHAnsi"/>
          <w:sz w:val="22"/>
          <w:szCs w:val="22"/>
        </w:rPr>
      </w:pPr>
      <w:r w:rsidRPr="00EC3ACF">
        <w:rPr>
          <w:rFonts w:asciiTheme="majorHAnsi" w:hAnsiTheme="majorHAnsi"/>
          <w:sz w:val="22"/>
          <w:szCs w:val="22"/>
        </w:rPr>
        <w:t xml:space="preserve">Plus du tiers des candidats non admissibles ont bénéficié de conseils personnalisés, sur la base de leur dossier de candidature. </w:t>
      </w:r>
    </w:p>
    <w:p w:rsidR="00596E22" w:rsidRPr="00EC3ACF" w:rsidRDefault="00596E22" w:rsidP="009365D2">
      <w:pPr>
        <w:jc w:val="both"/>
        <w:rPr>
          <w:rFonts w:asciiTheme="majorHAnsi" w:hAnsiTheme="majorHAnsi"/>
          <w:sz w:val="22"/>
          <w:szCs w:val="22"/>
        </w:rPr>
      </w:pPr>
    </w:p>
    <w:p w:rsidR="00EC3ACF" w:rsidRPr="00515B93" w:rsidRDefault="00515B93" w:rsidP="00515B93">
      <w:pPr>
        <w:pStyle w:val="Titre3"/>
        <w:rPr>
          <w:u w:val="single"/>
        </w:rPr>
      </w:pPr>
      <w:r w:rsidRPr="00515B93">
        <w:rPr>
          <w:u w:val="single"/>
        </w:rPr>
        <w:t xml:space="preserve">Phase 3 : Entretiens oraux </w:t>
      </w:r>
    </w:p>
    <w:p w:rsidR="00515B93" w:rsidRDefault="00515B93" w:rsidP="009365D2">
      <w:pPr>
        <w:jc w:val="both"/>
        <w:rPr>
          <w:rFonts w:asciiTheme="majorHAnsi" w:hAnsiTheme="majorHAnsi"/>
          <w:b/>
          <w:sz w:val="22"/>
          <w:szCs w:val="22"/>
        </w:rPr>
      </w:pPr>
    </w:p>
    <w:p w:rsidR="00993C3D" w:rsidRPr="00EC3ACF" w:rsidRDefault="00B672B4" w:rsidP="009365D2">
      <w:pPr>
        <w:jc w:val="both"/>
        <w:rPr>
          <w:rFonts w:asciiTheme="majorHAnsi" w:hAnsiTheme="majorHAnsi"/>
          <w:sz w:val="22"/>
          <w:szCs w:val="22"/>
        </w:rPr>
      </w:pPr>
      <w:r w:rsidRPr="00B672B4">
        <w:rPr>
          <w:rFonts w:asciiTheme="majorHAnsi" w:hAnsiTheme="majorHAnsi"/>
          <w:noProof/>
          <w:sz w:val="22"/>
          <w:szCs w:val="22"/>
        </w:rPr>
        <w:drawing>
          <wp:anchor distT="0" distB="0" distL="114300" distR="114300" simplePos="0" relativeHeight="251666432" behindDoc="1" locked="0" layoutInCell="1" allowOverlap="1" wp14:anchorId="05C5FBB2" wp14:editId="17558D1F">
            <wp:simplePos x="0" y="0"/>
            <wp:positionH relativeFrom="column">
              <wp:posOffset>3810</wp:posOffset>
            </wp:positionH>
            <wp:positionV relativeFrom="paragraph">
              <wp:posOffset>56515</wp:posOffset>
            </wp:positionV>
            <wp:extent cx="1952625" cy="1416050"/>
            <wp:effectExtent l="0" t="0" r="9525" b="0"/>
            <wp:wrapTight wrapText="bothSides">
              <wp:wrapPolygon edited="0">
                <wp:start x="0" y="0"/>
                <wp:lineTo x="0" y="21213"/>
                <wp:lineTo x="21495" y="21213"/>
                <wp:lineTo x="21495" y="0"/>
                <wp:lineTo x="0" y="0"/>
              </wp:wrapPolygon>
            </wp:wrapTight>
            <wp:docPr id="10" name="Image 10" descr="C:\Users\Margot VARACHE\Downloads\Jury ISC Paris avec candidat - 29 avril 2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ot VARACHE\Downloads\Jury ISC Paris avec candidat - 29 avril 2014-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22" w:rsidRPr="00EC3ACF">
        <w:rPr>
          <w:rFonts w:asciiTheme="majorHAnsi" w:hAnsiTheme="majorHAnsi"/>
          <w:b/>
          <w:sz w:val="22"/>
          <w:szCs w:val="22"/>
        </w:rPr>
        <w:t>Les candidats admissibles sont invités à un entretien de 45 minutes</w:t>
      </w:r>
      <w:r w:rsidR="00596E22" w:rsidRPr="00EC3ACF">
        <w:rPr>
          <w:rFonts w:asciiTheme="majorHAnsi" w:hAnsiTheme="majorHAnsi"/>
          <w:sz w:val="22"/>
          <w:szCs w:val="22"/>
        </w:rPr>
        <w:t>, qui est l’occasion pour eux de présenter leur projet devant trois personnes (issues des milieux associatif, de l’enseignement, de l’entreprise).</w:t>
      </w:r>
    </w:p>
    <w:p w:rsidR="00596E22" w:rsidRPr="00EC3ACF" w:rsidRDefault="00596E22" w:rsidP="009365D2">
      <w:pPr>
        <w:jc w:val="both"/>
        <w:rPr>
          <w:rFonts w:asciiTheme="majorHAnsi" w:hAnsiTheme="majorHAnsi"/>
          <w:sz w:val="22"/>
          <w:szCs w:val="22"/>
        </w:rPr>
      </w:pPr>
      <w:r w:rsidRPr="00EC3ACF">
        <w:rPr>
          <w:rFonts w:asciiTheme="majorHAnsi" w:hAnsiTheme="majorHAnsi"/>
          <w:sz w:val="22"/>
          <w:szCs w:val="22"/>
        </w:rPr>
        <w:t xml:space="preserve"> Ces trois personnes donne</w:t>
      </w:r>
      <w:r w:rsidR="00CC5C8B" w:rsidRPr="00EC3ACF">
        <w:rPr>
          <w:rFonts w:asciiTheme="majorHAnsi" w:hAnsiTheme="majorHAnsi"/>
          <w:sz w:val="22"/>
          <w:szCs w:val="22"/>
        </w:rPr>
        <w:t>nt</w:t>
      </w:r>
      <w:r w:rsidRPr="00EC3ACF">
        <w:rPr>
          <w:rFonts w:asciiTheme="majorHAnsi" w:hAnsiTheme="majorHAnsi"/>
          <w:sz w:val="22"/>
          <w:szCs w:val="22"/>
        </w:rPr>
        <w:t xml:space="preserve"> à chaque candidat des conseils sur son orientation et la meilleure façon de faire aboutir ou de redéfinir son projet. </w:t>
      </w:r>
    </w:p>
    <w:p w:rsidR="001A42E2" w:rsidRPr="00EC3ACF" w:rsidRDefault="001A42E2" w:rsidP="009365D2">
      <w:pPr>
        <w:jc w:val="both"/>
        <w:rPr>
          <w:rFonts w:asciiTheme="majorHAnsi" w:hAnsiTheme="majorHAnsi"/>
          <w:sz w:val="22"/>
          <w:szCs w:val="22"/>
        </w:rPr>
      </w:pPr>
      <w:r w:rsidRPr="00EC3ACF">
        <w:rPr>
          <w:rFonts w:asciiTheme="majorHAnsi" w:hAnsiTheme="majorHAnsi"/>
          <w:sz w:val="22"/>
          <w:szCs w:val="22"/>
        </w:rPr>
        <w:t>Les candidats sont entièrement défrayés lorsqu’ils se rendent à ces entretiens.</w:t>
      </w:r>
    </w:p>
    <w:p w:rsidR="00D13B14" w:rsidRPr="00EC3ACF" w:rsidRDefault="00D13B14" w:rsidP="009365D2">
      <w:pPr>
        <w:jc w:val="both"/>
        <w:rPr>
          <w:rFonts w:asciiTheme="majorHAnsi" w:hAnsiTheme="majorHAnsi"/>
          <w:sz w:val="22"/>
          <w:szCs w:val="22"/>
        </w:rPr>
      </w:pPr>
    </w:p>
    <w:p w:rsidR="00D13B14" w:rsidRPr="00EC3ACF" w:rsidRDefault="00D13B14" w:rsidP="009365D2">
      <w:pPr>
        <w:jc w:val="both"/>
        <w:rPr>
          <w:rFonts w:asciiTheme="majorHAnsi" w:hAnsiTheme="majorHAnsi"/>
          <w:sz w:val="22"/>
          <w:szCs w:val="22"/>
        </w:rPr>
      </w:pPr>
      <w:r w:rsidRPr="00EC3ACF">
        <w:rPr>
          <w:rFonts w:asciiTheme="majorHAnsi" w:hAnsiTheme="majorHAnsi"/>
          <w:sz w:val="22"/>
          <w:szCs w:val="22"/>
        </w:rPr>
        <w:t xml:space="preserve">En 2013, 600 candidats ont rempli un dossier, </w:t>
      </w:r>
      <w:r w:rsidR="001A42E2" w:rsidRPr="00EC3ACF">
        <w:rPr>
          <w:rFonts w:asciiTheme="majorHAnsi" w:hAnsiTheme="majorHAnsi"/>
          <w:sz w:val="22"/>
          <w:szCs w:val="22"/>
        </w:rPr>
        <w:t xml:space="preserve">400 ont pu bénéficier d’un entretien d’orientation. </w:t>
      </w:r>
    </w:p>
    <w:p w:rsidR="001A42E2" w:rsidRPr="00EC3ACF" w:rsidRDefault="001A42E2" w:rsidP="009365D2">
      <w:pPr>
        <w:jc w:val="both"/>
        <w:rPr>
          <w:rFonts w:asciiTheme="majorHAnsi" w:hAnsiTheme="majorHAnsi"/>
          <w:sz w:val="22"/>
          <w:szCs w:val="22"/>
        </w:rPr>
      </w:pPr>
      <w:r w:rsidRPr="00EC3ACF">
        <w:rPr>
          <w:rFonts w:asciiTheme="majorHAnsi" w:hAnsiTheme="majorHAnsi"/>
          <w:sz w:val="22"/>
          <w:szCs w:val="22"/>
        </w:rPr>
        <w:t>En 2014, 800 candidats ont rempli un dossier, 600 d’entre eux ont bén</w:t>
      </w:r>
      <w:r w:rsidR="00CC5C8B" w:rsidRPr="00EC3ACF">
        <w:rPr>
          <w:rFonts w:asciiTheme="majorHAnsi" w:hAnsiTheme="majorHAnsi"/>
          <w:sz w:val="22"/>
          <w:szCs w:val="22"/>
        </w:rPr>
        <w:t>éficié d’un entretien.</w:t>
      </w:r>
    </w:p>
    <w:p w:rsidR="00CC5C8B" w:rsidRDefault="00CC5C8B" w:rsidP="009B70BF">
      <w:pPr>
        <w:jc w:val="both"/>
        <w:outlineLvl w:val="0"/>
        <w:rPr>
          <w:rFonts w:asciiTheme="majorHAnsi" w:hAnsiTheme="majorHAnsi"/>
          <w:b/>
          <w:sz w:val="22"/>
          <w:szCs w:val="22"/>
        </w:rPr>
      </w:pPr>
      <w:r w:rsidRPr="00EC3ACF">
        <w:rPr>
          <w:rFonts w:asciiTheme="majorHAnsi" w:hAnsiTheme="majorHAnsi"/>
          <w:b/>
          <w:sz w:val="22"/>
          <w:szCs w:val="22"/>
        </w:rPr>
        <w:t>En 2015, 1048</w:t>
      </w:r>
      <w:r w:rsidR="00367DEF" w:rsidRPr="00EC3ACF">
        <w:rPr>
          <w:rFonts w:asciiTheme="majorHAnsi" w:hAnsiTheme="majorHAnsi"/>
          <w:b/>
          <w:sz w:val="22"/>
          <w:szCs w:val="22"/>
        </w:rPr>
        <w:t xml:space="preserve"> </w:t>
      </w:r>
      <w:r w:rsidR="004976B8" w:rsidRPr="00EC3ACF">
        <w:rPr>
          <w:rFonts w:asciiTheme="majorHAnsi" w:hAnsiTheme="majorHAnsi"/>
          <w:b/>
          <w:sz w:val="22"/>
          <w:szCs w:val="22"/>
        </w:rPr>
        <w:t xml:space="preserve">jeunes </w:t>
      </w:r>
      <w:r w:rsidR="00367DEF" w:rsidRPr="00EC3ACF">
        <w:rPr>
          <w:rFonts w:asciiTheme="majorHAnsi" w:hAnsiTheme="majorHAnsi"/>
          <w:b/>
          <w:sz w:val="22"/>
          <w:szCs w:val="22"/>
        </w:rPr>
        <w:t>ont bénéficié d’un entretien.</w:t>
      </w:r>
    </w:p>
    <w:p w:rsidR="00515B93" w:rsidRDefault="00515B93" w:rsidP="009B70BF">
      <w:pPr>
        <w:jc w:val="both"/>
        <w:outlineLvl w:val="0"/>
        <w:rPr>
          <w:rFonts w:asciiTheme="majorHAnsi" w:hAnsiTheme="majorHAnsi"/>
          <w:b/>
          <w:sz w:val="22"/>
          <w:szCs w:val="22"/>
        </w:rPr>
      </w:pPr>
    </w:p>
    <w:p w:rsidR="00515B93" w:rsidRPr="00515B93" w:rsidRDefault="00515B93" w:rsidP="00515B93">
      <w:pPr>
        <w:pStyle w:val="Titre3"/>
        <w:rPr>
          <w:u w:val="single"/>
        </w:rPr>
      </w:pPr>
      <w:r w:rsidRPr="00515B93">
        <w:rPr>
          <w:u w:val="single"/>
        </w:rPr>
        <w:t>Phase 4 : Admission</w:t>
      </w:r>
    </w:p>
    <w:p w:rsidR="004976B8" w:rsidRPr="00EC3ACF" w:rsidRDefault="004976B8" w:rsidP="009365D2">
      <w:pPr>
        <w:jc w:val="both"/>
        <w:rPr>
          <w:rFonts w:asciiTheme="majorHAnsi" w:hAnsiTheme="majorHAnsi"/>
          <w:sz w:val="22"/>
          <w:szCs w:val="22"/>
        </w:rPr>
      </w:pPr>
    </w:p>
    <w:p w:rsidR="00187CE1" w:rsidRPr="00EC3ACF" w:rsidRDefault="00187CE1" w:rsidP="00187CE1">
      <w:pPr>
        <w:jc w:val="both"/>
        <w:rPr>
          <w:rFonts w:asciiTheme="majorHAnsi" w:hAnsiTheme="majorHAnsi"/>
          <w:b/>
          <w:sz w:val="22"/>
          <w:szCs w:val="22"/>
        </w:rPr>
      </w:pPr>
      <w:r w:rsidRPr="00EC3ACF">
        <w:rPr>
          <w:rFonts w:asciiTheme="majorHAnsi" w:hAnsiTheme="majorHAnsi"/>
          <w:b/>
          <w:sz w:val="22"/>
          <w:szCs w:val="22"/>
        </w:rPr>
        <w:t>Les candidats qui n’ont pas été retenus à l’issue de cette procédure sont invités à revenir vers l’Institut pour avoir un retour sur leur entretien et bénéficier des conseils émis par le jury et retranscrits par le président de jury.</w:t>
      </w:r>
    </w:p>
    <w:p w:rsidR="00FD085D" w:rsidRPr="00EC3ACF" w:rsidRDefault="00FD085D" w:rsidP="00187CE1">
      <w:pPr>
        <w:jc w:val="both"/>
        <w:rPr>
          <w:rFonts w:asciiTheme="majorHAnsi" w:hAnsiTheme="majorHAnsi"/>
          <w:sz w:val="22"/>
          <w:szCs w:val="22"/>
        </w:rPr>
      </w:pPr>
      <w:r w:rsidRPr="00EC3ACF">
        <w:rPr>
          <w:rFonts w:asciiTheme="majorHAnsi" w:hAnsiTheme="majorHAnsi"/>
          <w:sz w:val="22"/>
          <w:szCs w:val="22"/>
        </w:rPr>
        <w:t xml:space="preserve">Près d’un quart des candidats non admis ont fait cette démarche et bénéficié de conseils personnalisés, en complément de ceux donnés pendant l’entretien. </w:t>
      </w:r>
    </w:p>
    <w:p w:rsidR="00220F4E" w:rsidRPr="00EC3ACF" w:rsidRDefault="00220F4E" w:rsidP="009365D2">
      <w:pPr>
        <w:jc w:val="both"/>
        <w:rPr>
          <w:rFonts w:asciiTheme="majorHAnsi" w:hAnsiTheme="majorHAnsi"/>
          <w:sz w:val="22"/>
          <w:szCs w:val="22"/>
        </w:rPr>
      </w:pPr>
    </w:p>
    <w:p w:rsidR="00220F4E" w:rsidRPr="00EC3ACF" w:rsidRDefault="001A42E2" w:rsidP="009365D2">
      <w:pPr>
        <w:jc w:val="both"/>
        <w:rPr>
          <w:rFonts w:asciiTheme="majorHAnsi" w:hAnsiTheme="majorHAnsi"/>
          <w:sz w:val="22"/>
          <w:szCs w:val="22"/>
        </w:rPr>
      </w:pPr>
      <w:r w:rsidRPr="00EC3ACF">
        <w:rPr>
          <w:rFonts w:asciiTheme="majorHAnsi" w:hAnsiTheme="majorHAnsi"/>
          <w:sz w:val="22"/>
          <w:szCs w:val="22"/>
        </w:rPr>
        <w:t>Cette procédure est reconnue par le</w:t>
      </w:r>
      <w:r w:rsidR="009365D2" w:rsidRPr="00EC3ACF">
        <w:rPr>
          <w:rFonts w:asciiTheme="majorHAnsi" w:hAnsiTheme="majorHAnsi"/>
          <w:sz w:val="22"/>
          <w:szCs w:val="22"/>
        </w:rPr>
        <w:t xml:space="preserve">s établissements d’enseignement partenaires : </w:t>
      </w:r>
      <w:r w:rsidR="00367DEF" w:rsidRPr="00EC3ACF">
        <w:rPr>
          <w:rFonts w:asciiTheme="majorHAnsi" w:hAnsiTheme="majorHAnsi"/>
          <w:sz w:val="22"/>
          <w:szCs w:val="22"/>
        </w:rPr>
        <w:t>plus de 120</w:t>
      </w:r>
      <w:r w:rsidR="009365D2" w:rsidRPr="00EC3ACF">
        <w:rPr>
          <w:rFonts w:asciiTheme="majorHAnsi" w:hAnsiTheme="majorHAnsi"/>
          <w:sz w:val="22"/>
          <w:szCs w:val="22"/>
        </w:rPr>
        <w:t xml:space="preserve"> à ce jour, universités, écoles de commerce et de management, instituts d’études politiques, instituts du travail social, </w:t>
      </w:r>
      <w:r w:rsidR="00367DEF" w:rsidRPr="00EC3ACF">
        <w:rPr>
          <w:rFonts w:asciiTheme="majorHAnsi" w:hAnsiTheme="majorHAnsi"/>
          <w:sz w:val="22"/>
          <w:szCs w:val="22"/>
        </w:rPr>
        <w:t xml:space="preserve">écoles d’arts, centres de formation professionnelle, </w:t>
      </w:r>
      <w:r w:rsidR="009365D2" w:rsidRPr="00EC3ACF">
        <w:rPr>
          <w:rFonts w:asciiTheme="majorHAnsi" w:hAnsiTheme="majorHAnsi"/>
          <w:sz w:val="22"/>
          <w:szCs w:val="22"/>
        </w:rPr>
        <w:t xml:space="preserve">etc. </w:t>
      </w:r>
      <w:r w:rsidR="00367DEF" w:rsidRPr="00EC3ACF">
        <w:rPr>
          <w:rFonts w:asciiTheme="majorHAnsi" w:hAnsiTheme="majorHAnsi"/>
          <w:sz w:val="22"/>
          <w:szCs w:val="22"/>
        </w:rPr>
        <w:t xml:space="preserve">Ils </w:t>
      </w:r>
      <w:r w:rsidR="009365D2" w:rsidRPr="00EC3ACF">
        <w:rPr>
          <w:rFonts w:asciiTheme="majorHAnsi" w:hAnsiTheme="majorHAnsi"/>
          <w:sz w:val="22"/>
          <w:szCs w:val="22"/>
        </w:rPr>
        <w:t>con</w:t>
      </w:r>
      <w:r w:rsidR="001D78C0" w:rsidRPr="00EC3ACF">
        <w:rPr>
          <w:rFonts w:asciiTheme="majorHAnsi" w:hAnsiTheme="majorHAnsi"/>
          <w:sz w:val="22"/>
          <w:szCs w:val="22"/>
        </w:rPr>
        <w:t>sidèrent cette admission comme la première épreuve d’une nouvelle voie d’accès à leurs formations. L’admission à l’</w:t>
      </w:r>
      <w:r w:rsidR="009B70BF" w:rsidRPr="00EC3ACF">
        <w:rPr>
          <w:rFonts w:asciiTheme="majorHAnsi" w:hAnsiTheme="majorHAnsi"/>
          <w:sz w:val="22"/>
          <w:szCs w:val="22"/>
        </w:rPr>
        <w:t>Institut</w:t>
      </w:r>
      <w:r w:rsidR="001D78C0" w:rsidRPr="00EC3ACF">
        <w:rPr>
          <w:rFonts w:asciiTheme="majorHAnsi" w:hAnsiTheme="majorHAnsi"/>
          <w:sz w:val="22"/>
          <w:szCs w:val="22"/>
        </w:rPr>
        <w:t xml:space="preserve"> vaut ad</w:t>
      </w:r>
      <w:r w:rsidR="00367DEF" w:rsidRPr="00EC3ACF">
        <w:rPr>
          <w:rFonts w:asciiTheme="majorHAnsi" w:hAnsiTheme="majorHAnsi"/>
          <w:sz w:val="22"/>
          <w:szCs w:val="22"/>
        </w:rPr>
        <w:t>missibilité à leurs formations.</w:t>
      </w:r>
    </w:p>
    <w:p w:rsidR="00187CE1" w:rsidRPr="00EC3ACF" w:rsidRDefault="00187CE1" w:rsidP="009365D2">
      <w:pPr>
        <w:jc w:val="both"/>
        <w:rPr>
          <w:rFonts w:asciiTheme="majorHAnsi" w:hAnsiTheme="majorHAnsi"/>
          <w:b/>
          <w:sz w:val="22"/>
          <w:szCs w:val="22"/>
        </w:rPr>
      </w:pPr>
    </w:p>
    <w:p w:rsidR="00473053" w:rsidRPr="00D00F67" w:rsidRDefault="001D78C0" w:rsidP="00D00F67">
      <w:pPr>
        <w:pStyle w:val="Titre2"/>
        <w:numPr>
          <w:ilvl w:val="0"/>
          <w:numId w:val="3"/>
        </w:numPr>
        <w:rPr>
          <w:b/>
          <w:color w:val="9E2A2A"/>
        </w:rPr>
      </w:pPr>
      <w:r w:rsidRPr="00D00F67">
        <w:rPr>
          <w:b/>
          <w:color w:val="9E2A2A"/>
        </w:rPr>
        <w:t>L’accompagnement par l’</w:t>
      </w:r>
      <w:r w:rsidR="009B70BF" w:rsidRPr="00D00F67">
        <w:rPr>
          <w:b/>
          <w:color w:val="9E2A2A"/>
        </w:rPr>
        <w:t>Institut</w:t>
      </w:r>
      <w:r w:rsidRPr="00D00F67">
        <w:rPr>
          <w:b/>
          <w:color w:val="9E2A2A"/>
        </w:rPr>
        <w:t> :</w:t>
      </w:r>
      <w:r w:rsidRPr="00D00F67">
        <w:rPr>
          <w:color w:val="9E2A2A"/>
        </w:rPr>
        <w:t xml:space="preserve"> orientation, bilan d’appétences et de compétences, coaching</w:t>
      </w:r>
      <w:r w:rsidR="00473053" w:rsidRPr="00D00F67">
        <w:rPr>
          <w:color w:val="9E2A2A"/>
        </w:rPr>
        <w:t>.</w:t>
      </w:r>
    </w:p>
    <w:p w:rsidR="00187CE1" w:rsidRPr="00EC3ACF" w:rsidRDefault="00187CE1" w:rsidP="001D78C0">
      <w:pPr>
        <w:jc w:val="both"/>
        <w:rPr>
          <w:rFonts w:asciiTheme="majorHAnsi" w:hAnsiTheme="majorHAnsi"/>
          <w:color w:val="0070C0"/>
          <w:sz w:val="22"/>
          <w:szCs w:val="22"/>
        </w:rPr>
      </w:pPr>
    </w:p>
    <w:p w:rsidR="006E674C" w:rsidRDefault="001D78C0" w:rsidP="001D78C0">
      <w:pPr>
        <w:jc w:val="both"/>
        <w:rPr>
          <w:rFonts w:asciiTheme="majorHAnsi" w:hAnsiTheme="majorHAnsi"/>
          <w:sz w:val="22"/>
          <w:szCs w:val="22"/>
        </w:rPr>
      </w:pPr>
      <w:r w:rsidRPr="00EC3ACF">
        <w:rPr>
          <w:rFonts w:asciiTheme="majorHAnsi" w:hAnsiTheme="majorHAnsi"/>
          <w:sz w:val="22"/>
          <w:szCs w:val="22"/>
        </w:rPr>
        <w:t>Au-delà de l’entretien d’admission, qui a déjà permis une réflexion sur le projet d’avenir des candidats, l’Institut propose à chacun des lauréats un bilan approfondi de ses appétences et compétences afin de déterminer avec lui le projet d’avenir pour leq</w:t>
      </w:r>
      <w:r w:rsidR="006E674C">
        <w:rPr>
          <w:rFonts w:asciiTheme="majorHAnsi" w:hAnsiTheme="majorHAnsi"/>
          <w:sz w:val="22"/>
          <w:szCs w:val="22"/>
        </w:rPr>
        <w:t>uel l’Institut va l’accompagner</w:t>
      </w:r>
    </w:p>
    <w:p w:rsidR="001D78C0" w:rsidRDefault="009377D9" w:rsidP="001D78C0">
      <w:pPr>
        <w:jc w:val="both"/>
        <w:rPr>
          <w:rFonts w:asciiTheme="majorHAnsi" w:hAnsiTheme="majorHAnsi"/>
          <w:sz w:val="22"/>
          <w:szCs w:val="22"/>
        </w:rPr>
      </w:pPr>
      <w:r w:rsidRPr="00EC3ACF">
        <w:rPr>
          <w:rFonts w:asciiTheme="majorHAnsi" w:hAnsiTheme="majorHAnsi"/>
          <w:sz w:val="22"/>
          <w:szCs w:val="22"/>
        </w:rPr>
        <w:t xml:space="preserve">Une fois ce projet précisé, les lauréats sont orientés vers l’une des </w:t>
      </w:r>
      <w:r w:rsidR="001D78C0" w:rsidRPr="00EC3ACF">
        <w:rPr>
          <w:rFonts w:asciiTheme="majorHAnsi" w:hAnsiTheme="majorHAnsi"/>
          <w:sz w:val="22"/>
          <w:szCs w:val="22"/>
        </w:rPr>
        <w:t>trois filières</w:t>
      </w:r>
      <w:r w:rsidRPr="00EC3ACF">
        <w:rPr>
          <w:rFonts w:asciiTheme="majorHAnsi" w:hAnsiTheme="majorHAnsi"/>
          <w:sz w:val="22"/>
          <w:szCs w:val="22"/>
        </w:rPr>
        <w:t xml:space="preserve"> de l’Institut</w:t>
      </w:r>
      <w:r w:rsidR="001D78C0" w:rsidRPr="00EC3ACF">
        <w:rPr>
          <w:rFonts w:asciiTheme="majorHAnsi" w:hAnsiTheme="majorHAnsi"/>
          <w:sz w:val="22"/>
          <w:szCs w:val="22"/>
        </w:rPr>
        <w:t xml:space="preserve"> (formation, insertion professionnelle, création d’activité) entre lesquelles l’Institut aménage de nombreuses passerelles.</w:t>
      </w:r>
    </w:p>
    <w:p w:rsidR="006E674C" w:rsidRDefault="006E674C" w:rsidP="001D78C0">
      <w:pPr>
        <w:jc w:val="both"/>
        <w:rPr>
          <w:rFonts w:asciiTheme="majorHAnsi" w:hAnsiTheme="majorHAnsi"/>
          <w:sz w:val="22"/>
          <w:szCs w:val="22"/>
        </w:rPr>
      </w:pPr>
    </w:p>
    <w:p w:rsidR="00515B93" w:rsidRDefault="00515B93" w:rsidP="001D78C0">
      <w:pPr>
        <w:jc w:val="both"/>
        <w:rPr>
          <w:rFonts w:asciiTheme="majorHAnsi" w:hAnsiTheme="majorHAnsi"/>
          <w:sz w:val="22"/>
          <w:szCs w:val="22"/>
        </w:rPr>
      </w:pPr>
    </w:p>
    <w:p w:rsidR="00515B93" w:rsidRPr="00515B93" w:rsidRDefault="006E674C" w:rsidP="00515B93">
      <w:pPr>
        <w:pStyle w:val="Titre3"/>
        <w:rPr>
          <w:u w:val="single"/>
        </w:rPr>
      </w:pPr>
      <w:r>
        <w:rPr>
          <w:noProof/>
          <w:sz w:val="22"/>
          <w:szCs w:val="22"/>
        </w:rPr>
        <w:lastRenderedPageBreak/>
        <w:drawing>
          <wp:anchor distT="0" distB="0" distL="114300" distR="114300" simplePos="0" relativeHeight="251659264" behindDoc="1" locked="0" layoutInCell="1" allowOverlap="1" wp14:anchorId="29595CB3" wp14:editId="6445F5CC">
            <wp:simplePos x="0" y="0"/>
            <wp:positionH relativeFrom="column">
              <wp:posOffset>-14605</wp:posOffset>
            </wp:positionH>
            <wp:positionV relativeFrom="paragraph">
              <wp:posOffset>90170</wp:posOffset>
            </wp:positionV>
            <wp:extent cx="5734050" cy="2124075"/>
            <wp:effectExtent l="0" t="0" r="0" b="9525"/>
            <wp:wrapTight wrapText="bothSides">
              <wp:wrapPolygon edited="0">
                <wp:start x="0" y="0"/>
                <wp:lineTo x="0" y="21503"/>
                <wp:lineTo x="21528" y="21503"/>
                <wp:lineTo x="21528" y="0"/>
                <wp:lineTo x="0" y="0"/>
              </wp:wrapPolygon>
            </wp:wrapTight>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515B93" w:rsidRPr="00515B93">
        <w:rPr>
          <w:u w:val="single"/>
        </w:rPr>
        <w:t>Filière formation</w:t>
      </w:r>
    </w:p>
    <w:p w:rsidR="00473053" w:rsidRPr="00EC3ACF" w:rsidRDefault="00473053" w:rsidP="001D78C0">
      <w:pPr>
        <w:jc w:val="both"/>
        <w:rPr>
          <w:rFonts w:asciiTheme="majorHAnsi" w:hAnsiTheme="majorHAnsi"/>
          <w:sz w:val="22"/>
          <w:szCs w:val="22"/>
        </w:rPr>
      </w:pPr>
    </w:p>
    <w:p w:rsidR="00191538" w:rsidRDefault="00367DEF" w:rsidP="001D78C0">
      <w:pPr>
        <w:jc w:val="both"/>
        <w:rPr>
          <w:rFonts w:asciiTheme="majorHAnsi" w:hAnsiTheme="majorHAnsi"/>
          <w:sz w:val="22"/>
          <w:szCs w:val="22"/>
        </w:rPr>
      </w:pPr>
      <w:r w:rsidRPr="00EC3ACF">
        <w:rPr>
          <w:rFonts w:asciiTheme="majorHAnsi" w:hAnsiTheme="majorHAnsi"/>
          <w:sz w:val="22"/>
          <w:szCs w:val="22"/>
        </w:rPr>
        <w:t>6</w:t>
      </w:r>
      <w:r w:rsidR="00473053" w:rsidRPr="00EC3ACF">
        <w:rPr>
          <w:rFonts w:asciiTheme="majorHAnsi" w:hAnsiTheme="majorHAnsi"/>
          <w:sz w:val="22"/>
          <w:szCs w:val="22"/>
        </w:rPr>
        <w:t>0% à</w:t>
      </w:r>
      <w:r w:rsidR="009377D9" w:rsidRPr="00EC3ACF">
        <w:rPr>
          <w:rFonts w:asciiTheme="majorHAnsi" w:hAnsiTheme="majorHAnsi"/>
          <w:sz w:val="22"/>
          <w:szCs w:val="22"/>
        </w:rPr>
        <w:t xml:space="preserve"> 70% des lauréats </w:t>
      </w:r>
      <w:r w:rsidR="00473053" w:rsidRPr="00EC3ACF">
        <w:rPr>
          <w:rFonts w:asciiTheme="majorHAnsi" w:hAnsiTheme="majorHAnsi"/>
          <w:sz w:val="22"/>
          <w:szCs w:val="22"/>
        </w:rPr>
        <w:t>reprennent une</w:t>
      </w:r>
      <w:r w:rsidR="001D78C0" w:rsidRPr="00EC3ACF">
        <w:rPr>
          <w:rFonts w:asciiTheme="majorHAnsi" w:hAnsiTheme="majorHAnsi"/>
          <w:sz w:val="22"/>
          <w:szCs w:val="22"/>
        </w:rPr>
        <w:t xml:space="preserve"> formation. Dès leur admission, fin mai, l’équipe d’accompagnement de l’Institut </w:t>
      </w:r>
      <w:r w:rsidRPr="00EC3ACF">
        <w:rPr>
          <w:rFonts w:asciiTheme="majorHAnsi" w:hAnsiTheme="majorHAnsi"/>
          <w:sz w:val="22"/>
          <w:szCs w:val="22"/>
        </w:rPr>
        <w:t xml:space="preserve">(3 chargés d’accompagnement </w:t>
      </w:r>
      <w:r w:rsidR="00D130AD" w:rsidRPr="00EC3ACF">
        <w:rPr>
          <w:rFonts w:asciiTheme="majorHAnsi" w:hAnsiTheme="majorHAnsi"/>
          <w:sz w:val="22"/>
          <w:szCs w:val="22"/>
        </w:rPr>
        <w:t>pour la promotion 2014</w:t>
      </w:r>
      <w:r w:rsidRPr="00EC3ACF">
        <w:rPr>
          <w:rFonts w:asciiTheme="majorHAnsi" w:hAnsiTheme="majorHAnsi"/>
          <w:sz w:val="22"/>
          <w:szCs w:val="22"/>
        </w:rPr>
        <w:t xml:space="preserve">, 7 </w:t>
      </w:r>
      <w:r w:rsidR="00D130AD" w:rsidRPr="00EC3ACF">
        <w:rPr>
          <w:rFonts w:asciiTheme="majorHAnsi" w:hAnsiTheme="majorHAnsi"/>
          <w:sz w:val="22"/>
          <w:szCs w:val="22"/>
        </w:rPr>
        <w:t>pour la promotion 2015</w:t>
      </w:r>
      <w:r w:rsidRPr="00EC3ACF">
        <w:rPr>
          <w:rFonts w:asciiTheme="majorHAnsi" w:hAnsiTheme="majorHAnsi"/>
          <w:sz w:val="22"/>
          <w:szCs w:val="22"/>
        </w:rPr>
        <w:t xml:space="preserve">) </w:t>
      </w:r>
      <w:r w:rsidR="001D78C0" w:rsidRPr="00EC3ACF">
        <w:rPr>
          <w:rFonts w:asciiTheme="majorHAnsi" w:hAnsiTheme="majorHAnsi"/>
          <w:sz w:val="22"/>
          <w:szCs w:val="22"/>
        </w:rPr>
        <w:t>les aide à explorer les différentes offres de formation et à candidater dans des établissements d’enseignement (universités, écoles de commerce et de management, instituts d’études politiques, instituts du travail social, etc.), partenaires ou non de l’Institut. Les lauréats sont encouragés à préparer des alternatives au cas où leur premier choix ne serait pas satisfait. Ils sont également accompagnés et préparés à la fois pour monter leurs dossiers d’inscription et pour les entretiens d’admission.</w:t>
      </w:r>
    </w:p>
    <w:p w:rsidR="00096594" w:rsidRPr="00191538" w:rsidRDefault="009D6764" w:rsidP="001D78C0">
      <w:pPr>
        <w:jc w:val="both"/>
        <w:rPr>
          <w:rFonts w:asciiTheme="majorHAnsi" w:hAnsiTheme="majorHAnsi"/>
          <w:sz w:val="22"/>
          <w:szCs w:val="22"/>
        </w:rPr>
      </w:pPr>
      <w:r w:rsidRPr="00EC3ACF">
        <w:rPr>
          <w:rFonts w:asciiTheme="majorHAnsi" w:hAnsiTheme="majorHAnsi"/>
          <w:b/>
          <w:sz w:val="22"/>
          <w:szCs w:val="22"/>
        </w:rPr>
        <w:t xml:space="preserve">Pour la promotion </w:t>
      </w:r>
      <w:r w:rsidR="00096594" w:rsidRPr="00EC3ACF">
        <w:rPr>
          <w:rFonts w:asciiTheme="majorHAnsi" w:hAnsiTheme="majorHAnsi"/>
          <w:b/>
          <w:sz w:val="22"/>
          <w:szCs w:val="22"/>
        </w:rPr>
        <w:t>2015, 2</w:t>
      </w:r>
      <w:r w:rsidRPr="00EC3ACF">
        <w:rPr>
          <w:rFonts w:asciiTheme="majorHAnsi" w:hAnsiTheme="majorHAnsi"/>
          <w:b/>
          <w:sz w:val="22"/>
          <w:szCs w:val="22"/>
        </w:rPr>
        <w:t>74</w:t>
      </w:r>
      <w:r w:rsidR="00096594" w:rsidRPr="00EC3ACF">
        <w:rPr>
          <w:rFonts w:asciiTheme="majorHAnsi" w:hAnsiTheme="majorHAnsi"/>
          <w:b/>
          <w:sz w:val="22"/>
          <w:szCs w:val="22"/>
        </w:rPr>
        <w:t xml:space="preserve"> lauréats reprennent ainsi une formation, après avoir été orientés et accompagnés par l’Institut. L’Institut continue à les accompagner dans leur scolarité. </w:t>
      </w:r>
    </w:p>
    <w:p w:rsidR="00473053" w:rsidRDefault="00473053" w:rsidP="001D78C0">
      <w:pPr>
        <w:jc w:val="both"/>
        <w:rPr>
          <w:rFonts w:asciiTheme="majorHAnsi" w:hAnsiTheme="majorHAnsi"/>
          <w:sz w:val="22"/>
          <w:szCs w:val="22"/>
        </w:rPr>
      </w:pPr>
    </w:p>
    <w:p w:rsidR="00515B93" w:rsidRPr="00515B93" w:rsidRDefault="00515B93" w:rsidP="00515B93">
      <w:pPr>
        <w:pStyle w:val="Titre3"/>
        <w:rPr>
          <w:u w:val="single"/>
        </w:rPr>
      </w:pPr>
      <w:r w:rsidRPr="00515B93">
        <w:rPr>
          <w:u w:val="single"/>
        </w:rPr>
        <w:t>Filière recherche d’emploi</w:t>
      </w:r>
    </w:p>
    <w:p w:rsidR="00515B93" w:rsidRDefault="00515B93" w:rsidP="001D78C0">
      <w:pPr>
        <w:jc w:val="both"/>
        <w:rPr>
          <w:rFonts w:asciiTheme="majorHAnsi" w:hAnsiTheme="majorHAnsi"/>
          <w:sz w:val="22"/>
          <w:szCs w:val="22"/>
        </w:rPr>
      </w:pPr>
    </w:p>
    <w:p w:rsidR="00D130AD" w:rsidRPr="00EC3ACF" w:rsidRDefault="00367DEF" w:rsidP="001D78C0">
      <w:pPr>
        <w:jc w:val="both"/>
        <w:rPr>
          <w:rFonts w:asciiTheme="majorHAnsi" w:hAnsiTheme="majorHAnsi"/>
          <w:sz w:val="22"/>
          <w:szCs w:val="22"/>
        </w:rPr>
      </w:pPr>
      <w:r w:rsidRPr="00EC3ACF">
        <w:rPr>
          <w:rFonts w:asciiTheme="majorHAnsi" w:hAnsiTheme="majorHAnsi"/>
          <w:sz w:val="22"/>
          <w:szCs w:val="22"/>
        </w:rPr>
        <w:t xml:space="preserve">Environ </w:t>
      </w:r>
      <w:r w:rsidR="001D78C0" w:rsidRPr="00EC3ACF">
        <w:rPr>
          <w:rFonts w:asciiTheme="majorHAnsi" w:hAnsiTheme="majorHAnsi"/>
          <w:sz w:val="22"/>
          <w:szCs w:val="22"/>
        </w:rPr>
        <w:t>15% des lauréats font le choix d’une recherche d’emploi. L’équipe d’accompagnement de l’Institu</w:t>
      </w:r>
      <w:r w:rsidRPr="00EC3ACF">
        <w:rPr>
          <w:rFonts w:asciiTheme="majorHAnsi" w:hAnsiTheme="majorHAnsi"/>
          <w:sz w:val="22"/>
          <w:szCs w:val="22"/>
        </w:rPr>
        <w:t xml:space="preserve">t </w:t>
      </w:r>
      <w:r w:rsidR="001D78C0" w:rsidRPr="00EC3ACF">
        <w:rPr>
          <w:rFonts w:asciiTheme="majorHAnsi" w:hAnsiTheme="majorHAnsi"/>
          <w:sz w:val="22"/>
          <w:szCs w:val="22"/>
        </w:rPr>
        <w:t xml:space="preserve">effectue avec eux un travail important sur leur CV -notamment pour permettre à chaque lauréat de valoriser ses compétences – sur les lettres de motivation et les entretiens de recrutement. </w:t>
      </w:r>
    </w:p>
    <w:p w:rsidR="00C5651B" w:rsidRPr="00EC3ACF" w:rsidRDefault="001D78C0" w:rsidP="001D78C0">
      <w:pPr>
        <w:jc w:val="both"/>
        <w:rPr>
          <w:rFonts w:asciiTheme="majorHAnsi" w:hAnsiTheme="majorHAnsi"/>
          <w:sz w:val="22"/>
          <w:szCs w:val="22"/>
        </w:rPr>
      </w:pPr>
      <w:r w:rsidRPr="00EC3ACF">
        <w:rPr>
          <w:rFonts w:asciiTheme="majorHAnsi" w:hAnsiTheme="majorHAnsi"/>
          <w:sz w:val="22"/>
          <w:szCs w:val="22"/>
        </w:rPr>
        <w:t>Les secteurs d’activité et les métiers sont explorés et discutés, à la fois entre les lauréats et les chargés d’accompagnement de l’Institut mais aussi avec des partenaires employeurs de l’Institut (entreprises</w:t>
      </w:r>
      <w:r w:rsidR="00367DEF" w:rsidRPr="00EC3ACF">
        <w:rPr>
          <w:rFonts w:asciiTheme="majorHAnsi" w:hAnsiTheme="majorHAnsi"/>
          <w:sz w:val="22"/>
          <w:szCs w:val="22"/>
        </w:rPr>
        <w:t>,</w:t>
      </w:r>
      <w:r w:rsidRPr="00EC3ACF">
        <w:rPr>
          <w:rFonts w:asciiTheme="majorHAnsi" w:hAnsiTheme="majorHAnsi"/>
          <w:sz w:val="22"/>
          <w:szCs w:val="22"/>
        </w:rPr>
        <w:t xml:space="preserve"> associations</w:t>
      </w:r>
      <w:r w:rsidR="00367DEF" w:rsidRPr="00EC3ACF">
        <w:rPr>
          <w:rFonts w:asciiTheme="majorHAnsi" w:hAnsiTheme="majorHAnsi"/>
          <w:sz w:val="22"/>
          <w:szCs w:val="22"/>
        </w:rPr>
        <w:t>, collectivités locales</w:t>
      </w:r>
      <w:r w:rsidRPr="00EC3ACF">
        <w:rPr>
          <w:rFonts w:asciiTheme="majorHAnsi" w:hAnsiTheme="majorHAnsi"/>
          <w:sz w:val="22"/>
          <w:szCs w:val="22"/>
        </w:rPr>
        <w:t>) et des spécialistes des ressources humaines, de la recherche d’emploi et de l’insertion profe</w:t>
      </w:r>
      <w:r w:rsidR="00367DEF" w:rsidRPr="00EC3ACF">
        <w:rPr>
          <w:rFonts w:asciiTheme="majorHAnsi" w:hAnsiTheme="majorHAnsi"/>
          <w:sz w:val="22"/>
          <w:szCs w:val="22"/>
        </w:rPr>
        <w:t>ssionnelle.</w:t>
      </w:r>
    </w:p>
    <w:p w:rsidR="001D78C0" w:rsidRPr="00EC3ACF" w:rsidRDefault="00C5651B" w:rsidP="001D78C0">
      <w:pPr>
        <w:jc w:val="both"/>
        <w:rPr>
          <w:rFonts w:asciiTheme="majorHAnsi" w:hAnsiTheme="majorHAnsi"/>
          <w:sz w:val="22"/>
          <w:szCs w:val="22"/>
        </w:rPr>
      </w:pPr>
      <w:r w:rsidRPr="00EC3ACF">
        <w:rPr>
          <w:rFonts w:asciiTheme="majorHAnsi" w:hAnsiTheme="majorHAnsi"/>
          <w:sz w:val="22"/>
          <w:szCs w:val="22"/>
        </w:rPr>
        <w:t>Un travail important est mené sur la valorisation des compétences acquises en milieu associatif, afin d’ouvrir aux lauréats des voies vers le secteur de l’entreprise, voies qu’ils n’envisagent pas toujours spontanément.</w:t>
      </w:r>
    </w:p>
    <w:p w:rsidR="00473053" w:rsidRPr="00EC3ACF" w:rsidRDefault="009D6764" w:rsidP="001D78C0">
      <w:pPr>
        <w:jc w:val="both"/>
        <w:rPr>
          <w:rFonts w:asciiTheme="majorHAnsi" w:hAnsiTheme="majorHAnsi"/>
          <w:b/>
          <w:sz w:val="22"/>
          <w:szCs w:val="22"/>
        </w:rPr>
      </w:pPr>
      <w:r w:rsidRPr="00EC3ACF">
        <w:rPr>
          <w:rFonts w:asciiTheme="majorHAnsi" w:hAnsiTheme="majorHAnsi"/>
          <w:b/>
          <w:sz w:val="22"/>
          <w:szCs w:val="22"/>
        </w:rPr>
        <w:t>Pour la promotion</w:t>
      </w:r>
      <w:r w:rsidR="00096594" w:rsidRPr="00EC3ACF">
        <w:rPr>
          <w:rFonts w:asciiTheme="majorHAnsi" w:hAnsiTheme="majorHAnsi"/>
          <w:b/>
          <w:sz w:val="22"/>
          <w:szCs w:val="22"/>
        </w:rPr>
        <w:t xml:space="preserve"> 2015,</w:t>
      </w:r>
      <w:r w:rsidRPr="00EC3ACF">
        <w:rPr>
          <w:rFonts w:asciiTheme="majorHAnsi" w:hAnsiTheme="majorHAnsi"/>
          <w:b/>
          <w:sz w:val="22"/>
          <w:szCs w:val="22"/>
        </w:rPr>
        <w:t xml:space="preserve"> 64 </w:t>
      </w:r>
      <w:r w:rsidR="00096594" w:rsidRPr="00EC3ACF">
        <w:rPr>
          <w:rFonts w:asciiTheme="majorHAnsi" w:hAnsiTheme="majorHAnsi"/>
          <w:b/>
          <w:sz w:val="22"/>
          <w:szCs w:val="22"/>
        </w:rPr>
        <w:t xml:space="preserve">lauréats sont accompagnés, orientés et sensibilisés aux métiers </w:t>
      </w:r>
      <w:r w:rsidRPr="00EC3ACF">
        <w:rPr>
          <w:rFonts w:asciiTheme="majorHAnsi" w:hAnsiTheme="majorHAnsi"/>
          <w:b/>
          <w:sz w:val="22"/>
          <w:szCs w:val="22"/>
        </w:rPr>
        <w:t>ver</w:t>
      </w:r>
      <w:r w:rsidR="00515B93">
        <w:rPr>
          <w:rFonts w:asciiTheme="majorHAnsi" w:hAnsiTheme="majorHAnsi"/>
          <w:b/>
          <w:sz w:val="22"/>
          <w:szCs w:val="22"/>
        </w:rPr>
        <w:t>s</w:t>
      </w:r>
      <w:r w:rsidRPr="00EC3ACF">
        <w:rPr>
          <w:rFonts w:asciiTheme="majorHAnsi" w:hAnsiTheme="majorHAnsi"/>
          <w:b/>
          <w:sz w:val="22"/>
          <w:szCs w:val="22"/>
        </w:rPr>
        <w:t xml:space="preserve"> l</w:t>
      </w:r>
      <w:r w:rsidR="00096594" w:rsidRPr="00EC3ACF">
        <w:rPr>
          <w:rFonts w:asciiTheme="majorHAnsi" w:hAnsiTheme="majorHAnsi"/>
          <w:b/>
          <w:sz w:val="22"/>
          <w:szCs w:val="22"/>
        </w:rPr>
        <w:t xml:space="preserve">’emploi. </w:t>
      </w:r>
    </w:p>
    <w:p w:rsidR="00096594" w:rsidRPr="00EC3ACF" w:rsidRDefault="00096594" w:rsidP="001D78C0">
      <w:pPr>
        <w:jc w:val="both"/>
        <w:rPr>
          <w:rFonts w:asciiTheme="majorHAnsi" w:hAnsiTheme="majorHAnsi"/>
          <w:sz w:val="22"/>
          <w:szCs w:val="22"/>
        </w:rPr>
      </w:pPr>
    </w:p>
    <w:p w:rsidR="00515B93" w:rsidRPr="00515B93" w:rsidRDefault="00515B93" w:rsidP="00515B93">
      <w:pPr>
        <w:pStyle w:val="Titre3"/>
        <w:rPr>
          <w:u w:val="single"/>
        </w:rPr>
      </w:pPr>
      <w:r w:rsidRPr="00515B93">
        <w:rPr>
          <w:u w:val="single"/>
        </w:rPr>
        <w:t xml:space="preserve">Filière création d’activité </w:t>
      </w:r>
    </w:p>
    <w:p w:rsidR="00515B93" w:rsidRDefault="00515B93" w:rsidP="001D78C0">
      <w:pPr>
        <w:jc w:val="both"/>
        <w:rPr>
          <w:rFonts w:asciiTheme="majorHAnsi" w:hAnsiTheme="majorHAnsi"/>
          <w:sz w:val="22"/>
          <w:szCs w:val="22"/>
        </w:rPr>
      </w:pPr>
    </w:p>
    <w:p w:rsidR="00531DD3" w:rsidRDefault="001D78C0" w:rsidP="001D78C0">
      <w:pPr>
        <w:jc w:val="both"/>
        <w:rPr>
          <w:rFonts w:asciiTheme="majorHAnsi" w:hAnsiTheme="majorHAnsi"/>
          <w:sz w:val="22"/>
          <w:szCs w:val="22"/>
        </w:rPr>
      </w:pPr>
      <w:r w:rsidRPr="00EC3ACF">
        <w:rPr>
          <w:rFonts w:asciiTheme="majorHAnsi" w:hAnsiTheme="majorHAnsi"/>
          <w:sz w:val="22"/>
          <w:szCs w:val="22"/>
        </w:rPr>
        <w:t xml:space="preserve">Enfin, </w:t>
      </w:r>
      <w:r w:rsidR="00367DEF" w:rsidRPr="00EC3ACF">
        <w:rPr>
          <w:rFonts w:asciiTheme="majorHAnsi" w:hAnsiTheme="majorHAnsi"/>
          <w:sz w:val="22"/>
          <w:szCs w:val="22"/>
        </w:rPr>
        <w:t xml:space="preserve">plus de </w:t>
      </w:r>
      <w:r w:rsidRPr="00EC3ACF">
        <w:rPr>
          <w:rFonts w:asciiTheme="majorHAnsi" w:hAnsiTheme="majorHAnsi"/>
          <w:sz w:val="22"/>
          <w:szCs w:val="22"/>
        </w:rPr>
        <w:t>15%</w:t>
      </w:r>
      <w:r w:rsidR="00C5651B" w:rsidRPr="00EC3ACF">
        <w:rPr>
          <w:rFonts w:asciiTheme="majorHAnsi" w:hAnsiTheme="majorHAnsi"/>
          <w:sz w:val="22"/>
          <w:szCs w:val="22"/>
        </w:rPr>
        <w:t xml:space="preserve"> </w:t>
      </w:r>
      <w:r w:rsidR="00367DEF" w:rsidRPr="00EC3ACF">
        <w:rPr>
          <w:rFonts w:asciiTheme="majorHAnsi" w:hAnsiTheme="majorHAnsi"/>
          <w:sz w:val="22"/>
          <w:szCs w:val="22"/>
        </w:rPr>
        <w:t>d</w:t>
      </w:r>
      <w:r w:rsidRPr="00EC3ACF">
        <w:rPr>
          <w:rFonts w:asciiTheme="majorHAnsi" w:hAnsiTheme="majorHAnsi"/>
          <w:sz w:val="22"/>
          <w:szCs w:val="22"/>
        </w:rPr>
        <w:t>es lauréats portent un projet de création d’activité, qu’il s’agisse de créer une entreprise, une association, un événement (festival, documentaire, reportage, projet artistique, etc.). Les projets sont très divers, de même que leur état d’avancement</w:t>
      </w:r>
      <w:r w:rsidR="00367DEF" w:rsidRPr="00EC3ACF">
        <w:rPr>
          <w:rFonts w:asciiTheme="majorHAnsi" w:hAnsiTheme="majorHAnsi"/>
          <w:sz w:val="22"/>
          <w:szCs w:val="22"/>
        </w:rPr>
        <w:t xml:space="preserve"> (idée, </w:t>
      </w:r>
      <w:r w:rsidR="00C067D9" w:rsidRPr="00EC3ACF">
        <w:rPr>
          <w:rFonts w:asciiTheme="majorHAnsi" w:hAnsiTheme="majorHAnsi"/>
          <w:sz w:val="22"/>
          <w:szCs w:val="22"/>
        </w:rPr>
        <w:t>étude de marché, montage, lancement, développement)</w:t>
      </w:r>
      <w:r w:rsidRPr="00EC3ACF">
        <w:rPr>
          <w:rFonts w:asciiTheme="majorHAnsi" w:hAnsiTheme="majorHAnsi"/>
          <w:sz w:val="22"/>
          <w:szCs w:val="22"/>
        </w:rPr>
        <w:t xml:space="preserve">. C’est une des originalités de l’Institut d’accompagner des porteurs de projets qui en sont encore au stade de l’idée, d’autres qui engagent études de faisabilité et de marché, d’autres encore qui ont déjà entamé la mise en œuvre. </w:t>
      </w:r>
    </w:p>
    <w:p w:rsidR="006E674C" w:rsidRDefault="006E674C" w:rsidP="001D78C0">
      <w:pPr>
        <w:jc w:val="both"/>
        <w:rPr>
          <w:rFonts w:asciiTheme="majorHAnsi" w:hAnsiTheme="majorHAnsi"/>
          <w:sz w:val="22"/>
          <w:szCs w:val="22"/>
        </w:rPr>
      </w:pPr>
    </w:p>
    <w:p w:rsidR="006E674C" w:rsidRDefault="006E674C" w:rsidP="001D78C0">
      <w:pPr>
        <w:jc w:val="both"/>
        <w:rPr>
          <w:rFonts w:asciiTheme="majorHAnsi" w:hAnsiTheme="majorHAnsi"/>
          <w:sz w:val="22"/>
          <w:szCs w:val="22"/>
        </w:rPr>
      </w:pPr>
    </w:p>
    <w:p w:rsidR="001D78C0" w:rsidRPr="00EC3ACF" w:rsidRDefault="001D78C0" w:rsidP="001D78C0">
      <w:pPr>
        <w:jc w:val="both"/>
        <w:rPr>
          <w:rFonts w:asciiTheme="majorHAnsi" w:hAnsiTheme="majorHAnsi"/>
          <w:sz w:val="22"/>
          <w:szCs w:val="22"/>
        </w:rPr>
      </w:pPr>
      <w:r w:rsidRPr="00EC3ACF">
        <w:rPr>
          <w:rFonts w:asciiTheme="majorHAnsi" w:hAnsiTheme="majorHAnsi"/>
          <w:sz w:val="22"/>
          <w:szCs w:val="22"/>
        </w:rPr>
        <w:t>L’Institut demande à chacun de ces porteurs de projet d’élaborer un « autodiagnostic de son projet » qui est ensuite discuté avec l’équipe d’accompagnement afin de fixer ensemble des objectifs à atteindre et un calendrier. L’Institut met les porteurs de projet en relation avec des partenaires spécialistes de la création d’activité ou du type d’activité envisagé par le lauréat. De même que les lauréats en recherche d’emploi, les porteurs de projet peuvent, avec le soutien financier de l’Institut, accéder à des modules de formation favorisant la réalisation de leur projet.</w:t>
      </w:r>
    </w:p>
    <w:p w:rsidR="009D6764" w:rsidRPr="00EC3ACF" w:rsidRDefault="009D6764" w:rsidP="001D78C0">
      <w:pPr>
        <w:jc w:val="both"/>
        <w:rPr>
          <w:rFonts w:asciiTheme="majorHAnsi" w:hAnsiTheme="majorHAnsi"/>
          <w:sz w:val="22"/>
          <w:szCs w:val="22"/>
        </w:rPr>
      </w:pPr>
      <w:r w:rsidRPr="00EC3ACF">
        <w:rPr>
          <w:rFonts w:asciiTheme="majorHAnsi" w:hAnsiTheme="majorHAnsi"/>
          <w:sz w:val="22"/>
          <w:szCs w:val="22"/>
        </w:rPr>
        <w:t>Certains lauréats intègrent des cursus d’étudiants entrepreneurs.</w:t>
      </w:r>
    </w:p>
    <w:p w:rsidR="00515B93" w:rsidRPr="00B672B4" w:rsidRDefault="009D6764" w:rsidP="001D78C0">
      <w:pPr>
        <w:jc w:val="both"/>
        <w:rPr>
          <w:rFonts w:asciiTheme="majorHAnsi" w:hAnsiTheme="majorHAnsi"/>
          <w:b/>
          <w:sz w:val="22"/>
          <w:szCs w:val="22"/>
        </w:rPr>
      </w:pPr>
      <w:r w:rsidRPr="00EC3ACF">
        <w:rPr>
          <w:rFonts w:asciiTheme="majorHAnsi" w:hAnsiTheme="majorHAnsi"/>
          <w:b/>
          <w:sz w:val="22"/>
          <w:szCs w:val="22"/>
        </w:rPr>
        <w:t xml:space="preserve">Pour la promotion 2015, 73 lauréats sont ainsi accompagnés et formés vers la création d’activité. </w:t>
      </w:r>
    </w:p>
    <w:p w:rsidR="006E674C" w:rsidRDefault="006E674C" w:rsidP="001D78C0">
      <w:pPr>
        <w:jc w:val="both"/>
        <w:rPr>
          <w:rFonts w:asciiTheme="majorHAnsi" w:hAnsiTheme="majorHAnsi"/>
          <w:sz w:val="22"/>
          <w:szCs w:val="22"/>
        </w:rPr>
      </w:pPr>
    </w:p>
    <w:p w:rsidR="005C20F7" w:rsidRPr="00EC3ACF" w:rsidRDefault="001D78C0" w:rsidP="001D78C0">
      <w:pPr>
        <w:jc w:val="both"/>
        <w:rPr>
          <w:rFonts w:asciiTheme="majorHAnsi" w:hAnsiTheme="majorHAnsi"/>
          <w:sz w:val="22"/>
          <w:szCs w:val="22"/>
        </w:rPr>
      </w:pPr>
      <w:r w:rsidRPr="00EC3ACF">
        <w:rPr>
          <w:rFonts w:asciiTheme="majorHAnsi" w:hAnsiTheme="majorHAnsi"/>
          <w:sz w:val="22"/>
          <w:szCs w:val="22"/>
        </w:rPr>
        <w:t>Les trois filières décrites ci-dessus</w:t>
      </w:r>
      <w:r w:rsidR="00531DD3">
        <w:rPr>
          <w:rFonts w:asciiTheme="majorHAnsi" w:hAnsiTheme="majorHAnsi"/>
          <w:sz w:val="22"/>
          <w:szCs w:val="22"/>
        </w:rPr>
        <w:t xml:space="preserve"> </w:t>
      </w:r>
      <w:r w:rsidRPr="00EC3ACF">
        <w:rPr>
          <w:rFonts w:asciiTheme="majorHAnsi" w:hAnsiTheme="majorHAnsi"/>
          <w:sz w:val="22"/>
          <w:szCs w:val="22"/>
        </w:rPr>
        <w:t xml:space="preserve">ne sont pas étanches. Un lauréat peut, en concertation avec </w:t>
      </w:r>
      <w:r w:rsidR="00C067D9" w:rsidRPr="00EC3ACF">
        <w:rPr>
          <w:rFonts w:asciiTheme="majorHAnsi" w:hAnsiTheme="majorHAnsi"/>
          <w:sz w:val="22"/>
          <w:szCs w:val="22"/>
        </w:rPr>
        <w:t xml:space="preserve">l’équipe d’accompagnement de </w:t>
      </w:r>
      <w:r w:rsidRPr="00EC3ACF">
        <w:rPr>
          <w:rFonts w:asciiTheme="majorHAnsi" w:hAnsiTheme="majorHAnsi"/>
          <w:sz w:val="22"/>
          <w:szCs w:val="22"/>
        </w:rPr>
        <w:t>l’Institut, changer de filière après un bilan de réorientation</w:t>
      </w:r>
      <w:r w:rsidR="005C20F7" w:rsidRPr="00EC3ACF">
        <w:rPr>
          <w:rFonts w:asciiTheme="majorHAnsi" w:hAnsiTheme="majorHAnsi"/>
          <w:sz w:val="22"/>
          <w:szCs w:val="22"/>
        </w:rPr>
        <w:t xml:space="preserve">. L’objectif est que le lauréat s’oriente vers la voie qui lui apportera le plus de chances de mener à bien un projet </w:t>
      </w:r>
      <w:r w:rsidR="00C067D9" w:rsidRPr="00EC3ACF">
        <w:rPr>
          <w:rFonts w:asciiTheme="majorHAnsi" w:hAnsiTheme="majorHAnsi"/>
          <w:sz w:val="22"/>
          <w:szCs w:val="22"/>
        </w:rPr>
        <w:t>en accord avec ses compétences.</w:t>
      </w:r>
    </w:p>
    <w:p w:rsidR="00224896" w:rsidRDefault="00224896" w:rsidP="001D78C0">
      <w:pPr>
        <w:jc w:val="both"/>
        <w:rPr>
          <w:rFonts w:asciiTheme="majorHAnsi" w:hAnsiTheme="majorHAnsi"/>
          <w:sz w:val="22"/>
          <w:szCs w:val="22"/>
        </w:rPr>
      </w:pPr>
    </w:p>
    <w:p w:rsidR="001D78C0" w:rsidRPr="00EC3ACF" w:rsidRDefault="00C5651B" w:rsidP="001D78C0">
      <w:pPr>
        <w:jc w:val="both"/>
        <w:rPr>
          <w:rFonts w:asciiTheme="majorHAnsi" w:hAnsiTheme="majorHAnsi"/>
          <w:sz w:val="22"/>
          <w:szCs w:val="22"/>
        </w:rPr>
      </w:pPr>
      <w:r w:rsidRPr="00EC3ACF">
        <w:rPr>
          <w:rFonts w:asciiTheme="majorHAnsi" w:hAnsiTheme="majorHAnsi"/>
          <w:sz w:val="22"/>
          <w:szCs w:val="22"/>
        </w:rPr>
        <w:t>C</w:t>
      </w:r>
      <w:r w:rsidR="001D78C0" w:rsidRPr="00EC3ACF">
        <w:rPr>
          <w:rFonts w:asciiTheme="majorHAnsi" w:hAnsiTheme="majorHAnsi"/>
          <w:sz w:val="22"/>
          <w:szCs w:val="22"/>
        </w:rPr>
        <w:t>hacun des lauréats de l’</w:t>
      </w:r>
      <w:r w:rsidR="009B70BF" w:rsidRPr="00EC3ACF">
        <w:rPr>
          <w:rFonts w:asciiTheme="majorHAnsi" w:hAnsiTheme="majorHAnsi"/>
          <w:sz w:val="22"/>
          <w:szCs w:val="22"/>
        </w:rPr>
        <w:t>Institut</w:t>
      </w:r>
      <w:r w:rsidR="001D78C0" w:rsidRPr="00EC3ACF">
        <w:rPr>
          <w:rFonts w:asciiTheme="majorHAnsi" w:hAnsiTheme="majorHAnsi"/>
          <w:sz w:val="22"/>
          <w:szCs w:val="22"/>
        </w:rPr>
        <w:t xml:space="preserve"> se voit attribuer un parrain qui, à proximité géographique du lauréat et travaillant sur des sujets proches de son projet, échange avec lui sur ce projet, l’encourage, l’oriente, lui ouvre si besoin son carnet d’adresse, lui propose souvent de nouvelles opportunités.</w:t>
      </w:r>
    </w:p>
    <w:p w:rsidR="005C20F7" w:rsidRPr="00EC3ACF" w:rsidRDefault="005C20F7" w:rsidP="001D78C0">
      <w:pPr>
        <w:jc w:val="both"/>
        <w:rPr>
          <w:rFonts w:asciiTheme="majorHAnsi" w:hAnsiTheme="majorHAnsi"/>
          <w:sz w:val="22"/>
          <w:szCs w:val="22"/>
        </w:rPr>
      </w:pPr>
    </w:p>
    <w:p w:rsidR="005C20F7" w:rsidRPr="00EC3ACF" w:rsidRDefault="005C20F7" w:rsidP="001D78C0">
      <w:pPr>
        <w:jc w:val="both"/>
        <w:rPr>
          <w:rFonts w:asciiTheme="majorHAnsi" w:hAnsiTheme="majorHAnsi"/>
          <w:b/>
          <w:sz w:val="22"/>
          <w:szCs w:val="22"/>
        </w:rPr>
      </w:pPr>
      <w:r w:rsidRPr="00EC3ACF">
        <w:rPr>
          <w:rFonts w:asciiTheme="majorHAnsi" w:hAnsiTheme="majorHAnsi"/>
          <w:b/>
          <w:sz w:val="22"/>
          <w:szCs w:val="22"/>
        </w:rPr>
        <w:t>L’</w:t>
      </w:r>
      <w:r w:rsidR="009B70BF" w:rsidRPr="00EC3ACF">
        <w:rPr>
          <w:rFonts w:asciiTheme="majorHAnsi" w:hAnsiTheme="majorHAnsi"/>
          <w:b/>
          <w:sz w:val="22"/>
          <w:szCs w:val="22"/>
        </w:rPr>
        <w:t>Institut</w:t>
      </w:r>
      <w:r w:rsidR="00C067D9" w:rsidRPr="00EC3ACF">
        <w:rPr>
          <w:rFonts w:asciiTheme="majorHAnsi" w:hAnsiTheme="majorHAnsi"/>
          <w:b/>
          <w:sz w:val="22"/>
          <w:szCs w:val="22"/>
        </w:rPr>
        <w:t xml:space="preserve"> </w:t>
      </w:r>
      <w:r w:rsidRPr="00EC3ACF">
        <w:rPr>
          <w:rFonts w:asciiTheme="majorHAnsi" w:hAnsiTheme="majorHAnsi"/>
          <w:b/>
          <w:sz w:val="22"/>
          <w:szCs w:val="22"/>
        </w:rPr>
        <w:t>apporte un suivi du lauréat pendant une année</w:t>
      </w:r>
      <w:r w:rsidR="00C067D9" w:rsidRPr="00EC3ACF">
        <w:rPr>
          <w:rFonts w:asciiTheme="majorHAnsi" w:hAnsiTheme="majorHAnsi"/>
          <w:b/>
          <w:sz w:val="22"/>
          <w:szCs w:val="22"/>
        </w:rPr>
        <w:t xml:space="preserve"> de façon active</w:t>
      </w:r>
      <w:r w:rsidRPr="00EC3ACF">
        <w:rPr>
          <w:rFonts w:asciiTheme="majorHAnsi" w:hAnsiTheme="majorHAnsi"/>
          <w:b/>
          <w:sz w:val="22"/>
          <w:szCs w:val="22"/>
        </w:rPr>
        <w:t>, afin d’assurer sa bonne inté</w:t>
      </w:r>
      <w:r w:rsidR="00C067D9" w:rsidRPr="00EC3ACF">
        <w:rPr>
          <w:rFonts w:asciiTheme="majorHAnsi" w:hAnsiTheme="majorHAnsi"/>
          <w:b/>
          <w:sz w:val="22"/>
          <w:szCs w:val="22"/>
        </w:rPr>
        <w:t>gration dans le parcours choisi. Au terme de cette année, le lauréat peut, à son initiative, solliciter le soutien de l’Institut. Ainsi, un lauréat entré à l’Institut en filière formation et qui a obtenu son diplôme après trois années d’études, pendant lesquelles il a bénéficié de bourses de vie de l’Institut, peut demander un nouveau soutien à l’Institut pour réussir son insertion professionnelle.</w:t>
      </w:r>
    </w:p>
    <w:p w:rsidR="001D78C0" w:rsidRPr="00531DD3" w:rsidRDefault="00DB0BA8" w:rsidP="009365D2">
      <w:pPr>
        <w:jc w:val="both"/>
        <w:rPr>
          <w:rFonts w:asciiTheme="majorHAnsi" w:hAnsiTheme="majorHAnsi"/>
          <w:sz w:val="22"/>
          <w:szCs w:val="22"/>
        </w:rPr>
      </w:pPr>
      <w:r w:rsidRPr="00EC3ACF">
        <w:rPr>
          <w:rFonts w:asciiTheme="majorHAnsi" w:hAnsiTheme="majorHAnsi"/>
          <w:sz w:val="22"/>
          <w:szCs w:val="22"/>
        </w:rPr>
        <w:t xml:space="preserve">En 2015, l’Institut a ainsi </w:t>
      </w:r>
      <w:r w:rsidR="0085265D" w:rsidRPr="00EC3ACF">
        <w:rPr>
          <w:rFonts w:asciiTheme="majorHAnsi" w:hAnsiTheme="majorHAnsi"/>
          <w:sz w:val="22"/>
          <w:szCs w:val="22"/>
        </w:rPr>
        <w:t>accompagné des lauréats des promotions 2012 et 2013, fraîchement diplômés.</w:t>
      </w:r>
    </w:p>
    <w:p w:rsidR="00DB0BA8" w:rsidRPr="00EC3ACF" w:rsidRDefault="00DB0BA8" w:rsidP="005C20F7">
      <w:pPr>
        <w:jc w:val="both"/>
        <w:rPr>
          <w:rFonts w:asciiTheme="majorHAnsi" w:hAnsiTheme="majorHAnsi"/>
          <w:color w:val="0070C0"/>
          <w:sz w:val="22"/>
          <w:szCs w:val="22"/>
        </w:rPr>
      </w:pPr>
    </w:p>
    <w:p w:rsidR="005C20F7" w:rsidRPr="00EC3ACF" w:rsidRDefault="005C20F7" w:rsidP="00D00F67">
      <w:pPr>
        <w:pStyle w:val="Titre2"/>
        <w:numPr>
          <w:ilvl w:val="0"/>
          <w:numId w:val="3"/>
        </w:numPr>
      </w:pPr>
      <w:r w:rsidRPr="00D00F67">
        <w:rPr>
          <w:b/>
          <w:color w:val="9E2A2A"/>
        </w:rPr>
        <w:t>Les séminaires de l’Institut</w:t>
      </w:r>
      <w:r w:rsidR="002B3B7C" w:rsidRPr="00D00F67">
        <w:rPr>
          <w:color w:val="9E2A2A"/>
        </w:rPr>
        <w:t> : ateliers, conférences et forums</w:t>
      </w:r>
      <w:r w:rsidR="00D71DDE" w:rsidRPr="00D00F67">
        <w:rPr>
          <w:color w:val="9E2A2A"/>
        </w:rPr>
        <w:t xml:space="preserve"> de formation et d’information.</w:t>
      </w:r>
    </w:p>
    <w:p w:rsidR="0085265D" w:rsidRPr="00EC3ACF" w:rsidRDefault="0085265D" w:rsidP="005C20F7">
      <w:pPr>
        <w:jc w:val="both"/>
        <w:rPr>
          <w:rFonts w:asciiTheme="majorHAnsi" w:hAnsiTheme="majorHAnsi"/>
          <w:color w:val="0070C0"/>
          <w:sz w:val="22"/>
          <w:szCs w:val="22"/>
        </w:rPr>
      </w:pPr>
    </w:p>
    <w:p w:rsidR="005C20F7" w:rsidRPr="00EC3ACF" w:rsidRDefault="005C20F7" w:rsidP="005C20F7">
      <w:pPr>
        <w:jc w:val="both"/>
        <w:rPr>
          <w:rFonts w:asciiTheme="majorHAnsi" w:hAnsiTheme="majorHAnsi"/>
          <w:sz w:val="22"/>
          <w:szCs w:val="22"/>
        </w:rPr>
      </w:pPr>
      <w:r w:rsidRPr="00EC3ACF">
        <w:rPr>
          <w:rFonts w:asciiTheme="majorHAnsi" w:hAnsiTheme="majorHAnsi"/>
          <w:sz w:val="22"/>
          <w:szCs w:val="22"/>
        </w:rPr>
        <w:t>L’</w:t>
      </w:r>
      <w:r w:rsidR="009B70BF" w:rsidRPr="00EC3ACF">
        <w:rPr>
          <w:rFonts w:asciiTheme="majorHAnsi" w:hAnsiTheme="majorHAnsi"/>
          <w:sz w:val="22"/>
          <w:szCs w:val="22"/>
        </w:rPr>
        <w:t>Institut</w:t>
      </w:r>
      <w:r w:rsidR="00C067D9" w:rsidRPr="00EC3ACF">
        <w:rPr>
          <w:rFonts w:asciiTheme="majorHAnsi" w:hAnsiTheme="majorHAnsi"/>
          <w:sz w:val="22"/>
          <w:szCs w:val="22"/>
        </w:rPr>
        <w:t xml:space="preserve"> </w:t>
      </w:r>
      <w:r w:rsidRPr="00EC3ACF">
        <w:rPr>
          <w:rFonts w:asciiTheme="majorHAnsi" w:hAnsiTheme="majorHAnsi"/>
          <w:sz w:val="22"/>
          <w:szCs w:val="22"/>
        </w:rPr>
        <w:t xml:space="preserve">organise, pour chacune de ses promotions, </w:t>
      </w:r>
      <w:r w:rsidR="00B04F25" w:rsidRPr="00EC3ACF">
        <w:rPr>
          <w:rFonts w:asciiTheme="majorHAnsi" w:hAnsiTheme="majorHAnsi"/>
          <w:sz w:val="22"/>
          <w:szCs w:val="22"/>
        </w:rPr>
        <w:t xml:space="preserve">des </w:t>
      </w:r>
      <w:r w:rsidRPr="00EC3ACF">
        <w:rPr>
          <w:rFonts w:asciiTheme="majorHAnsi" w:hAnsiTheme="majorHAnsi"/>
          <w:sz w:val="22"/>
          <w:szCs w:val="22"/>
        </w:rPr>
        <w:t>séminaires : un séminaire d’intégration en juillet, puis trois autres en octobre, janvier et juin.</w:t>
      </w:r>
    </w:p>
    <w:p w:rsidR="00B04F25" w:rsidRPr="00EC3ACF" w:rsidRDefault="00B04F25" w:rsidP="005C20F7">
      <w:pPr>
        <w:jc w:val="both"/>
        <w:rPr>
          <w:rFonts w:asciiTheme="majorHAnsi" w:hAnsiTheme="majorHAnsi"/>
          <w:sz w:val="22"/>
          <w:szCs w:val="22"/>
        </w:rPr>
      </w:pPr>
    </w:p>
    <w:p w:rsidR="00224896" w:rsidRDefault="005C20F7" w:rsidP="005C20F7">
      <w:pPr>
        <w:jc w:val="both"/>
        <w:rPr>
          <w:rFonts w:asciiTheme="majorHAnsi" w:hAnsiTheme="majorHAnsi"/>
          <w:sz w:val="22"/>
          <w:szCs w:val="22"/>
        </w:rPr>
      </w:pPr>
      <w:r w:rsidRPr="00EC3ACF">
        <w:rPr>
          <w:rFonts w:asciiTheme="majorHAnsi" w:hAnsiTheme="majorHAnsi"/>
          <w:sz w:val="22"/>
          <w:szCs w:val="22"/>
        </w:rPr>
        <w:t>Quelques semaines après les résultats d’admission, le séminaire d’intégration permet à l’équipe d’accompagnement d’approfondir avec les lauréats les diagnostics d’orientation. Il permet également aux lauréats de discuter entre eux de leurs projets, de commencer à s’entraider et à construire des réseaux</w:t>
      </w:r>
      <w:r w:rsidR="00C067D9" w:rsidRPr="00EC3ACF">
        <w:rPr>
          <w:rFonts w:asciiTheme="majorHAnsi" w:hAnsiTheme="majorHAnsi"/>
          <w:sz w:val="22"/>
          <w:szCs w:val="22"/>
        </w:rPr>
        <w:t>,</w:t>
      </w:r>
      <w:r w:rsidRPr="00EC3ACF">
        <w:rPr>
          <w:rFonts w:asciiTheme="majorHAnsi" w:hAnsiTheme="majorHAnsi"/>
          <w:sz w:val="22"/>
          <w:szCs w:val="22"/>
        </w:rPr>
        <w:t xml:space="preserve"> entre eux et avec les très nombreux intervenants extérieurs –toujours des trois « mondes » académique, associatif et de l’entreprise- que l’Institut cherche à faire converger pour le bénéfice de ses lauréats et promotions.</w:t>
      </w:r>
    </w:p>
    <w:p w:rsidR="00224896" w:rsidRDefault="00224896" w:rsidP="005C20F7">
      <w:pPr>
        <w:jc w:val="both"/>
        <w:rPr>
          <w:rFonts w:asciiTheme="majorHAnsi" w:hAnsiTheme="majorHAnsi"/>
          <w:sz w:val="22"/>
          <w:szCs w:val="22"/>
        </w:rPr>
      </w:pPr>
      <w:r w:rsidRPr="00224896">
        <w:rPr>
          <w:rFonts w:asciiTheme="majorHAnsi" w:hAnsiTheme="majorHAnsi"/>
          <w:sz w:val="22"/>
          <w:szCs w:val="22"/>
        </w:rPr>
        <w:drawing>
          <wp:anchor distT="0" distB="0" distL="114300" distR="114300" simplePos="0" relativeHeight="251662336" behindDoc="0" locked="0" layoutInCell="1" allowOverlap="1" wp14:anchorId="662CD29C" wp14:editId="60989F42">
            <wp:simplePos x="0" y="0"/>
            <wp:positionH relativeFrom="margin">
              <wp:align>center</wp:align>
            </wp:positionH>
            <wp:positionV relativeFrom="paragraph">
              <wp:posOffset>107950</wp:posOffset>
            </wp:positionV>
            <wp:extent cx="3762375" cy="1184140"/>
            <wp:effectExtent l="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rotWithShape="1">
                    <a:blip r:embed="rId10" cstate="print">
                      <a:extLst>
                        <a:ext uri="{28A0092B-C50C-407E-A947-70E740481C1C}">
                          <a14:useLocalDpi xmlns:a14="http://schemas.microsoft.com/office/drawing/2010/main" val="0"/>
                        </a:ext>
                      </a:extLst>
                    </a:blip>
                    <a:srcRect b="25181"/>
                    <a:stretch/>
                  </pic:blipFill>
                  <pic:spPr>
                    <a:xfrm>
                      <a:off x="0" y="0"/>
                      <a:ext cx="3762375" cy="1184140"/>
                    </a:xfrm>
                    <a:prstGeom prst="rect">
                      <a:avLst/>
                    </a:prstGeom>
                  </pic:spPr>
                </pic:pic>
              </a:graphicData>
            </a:graphic>
            <wp14:sizeRelH relativeFrom="margin">
              <wp14:pctWidth>0</wp14:pctWidth>
            </wp14:sizeRelH>
            <wp14:sizeRelV relativeFrom="margin">
              <wp14:pctHeight>0</wp14:pctHeight>
            </wp14:sizeRelV>
          </wp:anchor>
        </w:drawing>
      </w:r>
    </w:p>
    <w:p w:rsidR="00224896" w:rsidRDefault="00224896" w:rsidP="005C20F7">
      <w:pPr>
        <w:jc w:val="both"/>
        <w:rPr>
          <w:rFonts w:asciiTheme="majorHAnsi" w:hAnsiTheme="majorHAnsi"/>
          <w:sz w:val="22"/>
          <w:szCs w:val="22"/>
        </w:rPr>
      </w:pPr>
    </w:p>
    <w:p w:rsidR="00224896" w:rsidRDefault="00224896" w:rsidP="005C20F7">
      <w:pPr>
        <w:jc w:val="both"/>
        <w:rPr>
          <w:rFonts w:asciiTheme="majorHAnsi" w:hAnsiTheme="majorHAnsi"/>
          <w:sz w:val="22"/>
          <w:szCs w:val="22"/>
        </w:rPr>
      </w:pPr>
    </w:p>
    <w:p w:rsidR="00224896" w:rsidRDefault="00224896" w:rsidP="005C20F7">
      <w:pPr>
        <w:jc w:val="both"/>
        <w:rPr>
          <w:rFonts w:asciiTheme="majorHAnsi" w:hAnsiTheme="majorHAnsi"/>
          <w:sz w:val="22"/>
          <w:szCs w:val="22"/>
        </w:rPr>
      </w:pPr>
    </w:p>
    <w:p w:rsidR="00224896" w:rsidRDefault="00224896" w:rsidP="005C20F7">
      <w:pPr>
        <w:jc w:val="both"/>
        <w:rPr>
          <w:rFonts w:asciiTheme="majorHAnsi" w:hAnsiTheme="majorHAnsi"/>
          <w:sz w:val="22"/>
          <w:szCs w:val="22"/>
        </w:rPr>
      </w:pPr>
    </w:p>
    <w:p w:rsidR="00224896" w:rsidRDefault="00224896" w:rsidP="005C20F7">
      <w:pPr>
        <w:jc w:val="both"/>
        <w:rPr>
          <w:rFonts w:asciiTheme="majorHAnsi" w:hAnsiTheme="majorHAnsi"/>
          <w:sz w:val="22"/>
          <w:szCs w:val="22"/>
        </w:rPr>
      </w:pPr>
    </w:p>
    <w:p w:rsidR="00224896" w:rsidRPr="00EC3ACF" w:rsidRDefault="00224896" w:rsidP="005C20F7">
      <w:pPr>
        <w:jc w:val="both"/>
        <w:rPr>
          <w:rFonts w:asciiTheme="majorHAnsi" w:hAnsiTheme="majorHAnsi"/>
          <w:sz w:val="22"/>
          <w:szCs w:val="22"/>
        </w:rPr>
      </w:pPr>
    </w:p>
    <w:p w:rsidR="00B04F25" w:rsidRPr="00EC3ACF" w:rsidRDefault="00B04F25" w:rsidP="005C20F7">
      <w:pPr>
        <w:jc w:val="both"/>
        <w:rPr>
          <w:rFonts w:asciiTheme="majorHAnsi" w:hAnsiTheme="majorHAnsi"/>
          <w:sz w:val="22"/>
          <w:szCs w:val="22"/>
        </w:rPr>
      </w:pPr>
    </w:p>
    <w:p w:rsidR="00224896" w:rsidRDefault="00224896" w:rsidP="005C20F7">
      <w:pPr>
        <w:jc w:val="both"/>
        <w:rPr>
          <w:rFonts w:asciiTheme="majorHAnsi" w:hAnsiTheme="majorHAnsi"/>
          <w:sz w:val="22"/>
          <w:szCs w:val="22"/>
        </w:rPr>
      </w:pPr>
    </w:p>
    <w:p w:rsidR="00B672B4" w:rsidRDefault="00B672B4" w:rsidP="005C20F7">
      <w:pPr>
        <w:jc w:val="both"/>
        <w:rPr>
          <w:rFonts w:asciiTheme="majorHAnsi" w:hAnsiTheme="majorHAnsi"/>
          <w:sz w:val="22"/>
          <w:szCs w:val="22"/>
        </w:rPr>
      </w:pPr>
    </w:p>
    <w:p w:rsidR="00B672B4" w:rsidRDefault="00B672B4" w:rsidP="005C20F7">
      <w:pPr>
        <w:jc w:val="both"/>
        <w:rPr>
          <w:rFonts w:asciiTheme="majorHAnsi" w:hAnsiTheme="majorHAnsi"/>
          <w:sz w:val="22"/>
          <w:szCs w:val="22"/>
        </w:rPr>
      </w:pPr>
    </w:p>
    <w:p w:rsidR="00B672B4" w:rsidRDefault="00B672B4" w:rsidP="005C20F7">
      <w:pPr>
        <w:jc w:val="both"/>
        <w:rPr>
          <w:rFonts w:asciiTheme="majorHAnsi" w:hAnsiTheme="majorHAnsi"/>
          <w:sz w:val="22"/>
          <w:szCs w:val="22"/>
        </w:rPr>
      </w:pPr>
    </w:p>
    <w:p w:rsidR="00B672B4" w:rsidRDefault="00B672B4" w:rsidP="005C20F7">
      <w:pPr>
        <w:jc w:val="both"/>
        <w:rPr>
          <w:rFonts w:asciiTheme="majorHAnsi" w:hAnsiTheme="majorHAnsi"/>
          <w:sz w:val="22"/>
          <w:szCs w:val="22"/>
        </w:rPr>
      </w:pPr>
    </w:p>
    <w:p w:rsidR="005C20F7" w:rsidRPr="00EC3ACF" w:rsidRDefault="006E674C" w:rsidP="005C20F7">
      <w:pPr>
        <w:jc w:val="both"/>
        <w:rPr>
          <w:rFonts w:asciiTheme="majorHAnsi" w:hAnsiTheme="majorHAnsi"/>
          <w:sz w:val="22"/>
          <w:szCs w:val="22"/>
        </w:rPr>
      </w:pPr>
      <w:r w:rsidRPr="00224896">
        <w:rPr>
          <w:rFonts w:asciiTheme="majorHAnsi" w:hAnsiTheme="majorHAnsi"/>
          <w:sz w:val="22"/>
          <w:szCs w:val="22"/>
        </w:rPr>
        <w:drawing>
          <wp:anchor distT="0" distB="0" distL="114300" distR="114300" simplePos="0" relativeHeight="251663360" behindDoc="1" locked="0" layoutInCell="1" allowOverlap="1" wp14:anchorId="3800554C" wp14:editId="7FD509B1">
            <wp:simplePos x="0" y="0"/>
            <wp:positionH relativeFrom="column">
              <wp:posOffset>4309745</wp:posOffset>
            </wp:positionH>
            <wp:positionV relativeFrom="paragraph">
              <wp:posOffset>28575</wp:posOffset>
            </wp:positionV>
            <wp:extent cx="1638300" cy="1094740"/>
            <wp:effectExtent l="0" t="0" r="0" b="0"/>
            <wp:wrapTight wrapText="bothSides">
              <wp:wrapPolygon edited="0">
                <wp:start x="0" y="0"/>
                <wp:lineTo x="0" y="21049"/>
                <wp:lineTo x="21349" y="21049"/>
                <wp:lineTo x="21349" y="0"/>
                <wp:lineTo x="0" y="0"/>
              </wp:wrapPolygon>
            </wp:wrapTight>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1" cstate="print">
                      <a:extLst>
                        <a:ext uri="{28A0092B-C50C-407E-A947-70E740481C1C}">
                          <a14:useLocalDpi xmlns:a14="http://schemas.microsoft.com/office/drawing/2010/main" val="0"/>
                        </a:ext>
                      </a:extLst>
                    </a:blip>
                    <a:srcRect t="10858"/>
                    <a:stretch/>
                  </pic:blipFill>
                  <pic:spPr bwMode="auto">
                    <a:xfrm>
                      <a:off x="0" y="0"/>
                      <a:ext cx="1638300"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0F7" w:rsidRPr="00EC3ACF">
        <w:rPr>
          <w:rFonts w:asciiTheme="majorHAnsi" w:hAnsiTheme="majorHAnsi"/>
          <w:sz w:val="22"/>
          <w:szCs w:val="22"/>
        </w:rPr>
        <w:t>Lors de chacun de ces séminaires, les lauréats :</w:t>
      </w:r>
    </w:p>
    <w:p w:rsidR="005C20F7" w:rsidRPr="00EC3ACF" w:rsidRDefault="00224896" w:rsidP="005C20F7">
      <w:pPr>
        <w:numPr>
          <w:ilvl w:val="0"/>
          <w:numId w:val="2"/>
        </w:numPr>
        <w:jc w:val="both"/>
        <w:rPr>
          <w:rFonts w:asciiTheme="majorHAnsi" w:hAnsiTheme="majorHAnsi"/>
          <w:sz w:val="22"/>
          <w:szCs w:val="22"/>
        </w:rPr>
      </w:pPr>
      <w:r w:rsidRPr="00224896">
        <w:rPr>
          <w:rFonts w:asciiTheme="majorHAnsi" w:hAnsiTheme="majorHAnsi"/>
          <w:sz w:val="22"/>
          <w:szCs w:val="22"/>
        </w:rPr>
        <w:drawing>
          <wp:anchor distT="0" distB="0" distL="114300" distR="114300" simplePos="0" relativeHeight="251664384" behindDoc="1" locked="0" layoutInCell="1" allowOverlap="1" wp14:anchorId="7E9083EE" wp14:editId="09224F01">
            <wp:simplePos x="0" y="0"/>
            <wp:positionH relativeFrom="column">
              <wp:posOffset>4309745</wp:posOffset>
            </wp:positionH>
            <wp:positionV relativeFrom="paragraph">
              <wp:posOffset>1019810</wp:posOffset>
            </wp:positionV>
            <wp:extent cx="1638300" cy="1084580"/>
            <wp:effectExtent l="0" t="0" r="0" b="1270"/>
            <wp:wrapTight wrapText="bothSides">
              <wp:wrapPolygon edited="0">
                <wp:start x="0" y="0"/>
                <wp:lineTo x="0" y="21246"/>
                <wp:lineTo x="21349" y="21246"/>
                <wp:lineTo x="21349" y="0"/>
                <wp:lineTo x="0" y="0"/>
              </wp:wrapPolygon>
            </wp:wrapTight>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rotWithShape="1">
                    <a:blip r:embed="rId12" cstate="print">
                      <a:extLst>
                        <a:ext uri="{28A0092B-C50C-407E-A947-70E740481C1C}">
                          <a14:useLocalDpi xmlns:a14="http://schemas.microsoft.com/office/drawing/2010/main" val="0"/>
                        </a:ext>
                      </a:extLst>
                    </a:blip>
                    <a:srcRect l="16579" t="26349"/>
                    <a:stretch/>
                  </pic:blipFill>
                  <pic:spPr>
                    <a:xfrm>
                      <a:off x="0" y="0"/>
                      <a:ext cx="1638300" cy="1084580"/>
                    </a:xfrm>
                    <a:prstGeom prst="rect">
                      <a:avLst/>
                    </a:prstGeom>
                  </pic:spPr>
                </pic:pic>
              </a:graphicData>
            </a:graphic>
            <wp14:sizeRelH relativeFrom="margin">
              <wp14:pctWidth>0</wp14:pctWidth>
            </wp14:sizeRelH>
            <wp14:sizeRelV relativeFrom="margin">
              <wp14:pctHeight>0</wp14:pctHeight>
            </wp14:sizeRelV>
          </wp:anchor>
        </w:drawing>
      </w:r>
      <w:r w:rsidR="005C20F7" w:rsidRPr="00EC3ACF">
        <w:rPr>
          <w:rFonts w:asciiTheme="majorHAnsi" w:hAnsiTheme="majorHAnsi"/>
          <w:sz w:val="22"/>
          <w:szCs w:val="22"/>
        </w:rPr>
        <w:t xml:space="preserve">sont impliqués dans </w:t>
      </w:r>
      <w:r w:rsidR="005C20F7" w:rsidRPr="00EC3ACF">
        <w:rPr>
          <w:rFonts w:asciiTheme="majorHAnsi" w:hAnsiTheme="majorHAnsi"/>
          <w:b/>
          <w:sz w:val="22"/>
          <w:szCs w:val="22"/>
        </w:rPr>
        <w:t>des ateliers</w:t>
      </w:r>
      <w:r w:rsidR="005C20F7" w:rsidRPr="00EC3ACF">
        <w:rPr>
          <w:rFonts w:asciiTheme="majorHAnsi" w:hAnsiTheme="majorHAnsi"/>
          <w:sz w:val="22"/>
          <w:szCs w:val="22"/>
        </w:rPr>
        <w:t xml:space="preserve"> très divers (prendre la parole en public, maîtriser les techniques et méthodes de recherche d’emploi, élaborer une étude de marché, monter un business plan, connaître le crowdfunding, utiliser son réseau, etc.). En moyenne chaque lauréat </w:t>
      </w:r>
      <w:r w:rsidR="0085265D" w:rsidRPr="00EC3ACF">
        <w:rPr>
          <w:rFonts w:asciiTheme="majorHAnsi" w:hAnsiTheme="majorHAnsi"/>
          <w:sz w:val="22"/>
          <w:szCs w:val="22"/>
        </w:rPr>
        <w:t>a participé</w:t>
      </w:r>
      <w:r w:rsidR="005C20F7" w:rsidRPr="00EC3ACF">
        <w:rPr>
          <w:rFonts w:asciiTheme="majorHAnsi" w:hAnsiTheme="majorHAnsi"/>
          <w:sz w:val="22"/>
          <w:szCs w:val="22"/>
        </w:rPr>
        <w:t xml:space="preserve"> à </w:t>
      </w:r>
      <w:r w:rsidR="00A02395" w:rsidRPr="00EC3ACF">
        <w:rPr>
          <w:rFonts w:asciiTheme="majorHAnsi" w:hAnsiTheme="majorHAnsi"/>
          <w:sz w:val="22"/>
          <w:szCs w:val="22"/>
        </w:rPr>
        <w:t>6 à 10</w:t>
      </w:r>
      <w:r w:rsidR="005C20F7" w:rsidRPr="00EC3ACF">
        <w:rPr>
          <w:rFonts w:asciiTheme="majorHAnsi" w:hAnsiTheme="majorHAnsi"/>
          <w:sz w:val="22"/>
          <w:szCs w:val="22"/>
        </w:rPr>
        <w:t xml:space="preserve"> ateliers lors du séminaire d’intégration, 2</w:t>
      </w:r>
      <w:r w:rsidR="00A02395" w:rsidRPr="00EC3ACF">
        <w:rPr>
          <w:rFonts w:asciiTheme="majorHAnsi" w:hAnsiTheme="majorHAnsi"/>
          <w:sz w:val="22"/>
          <w:szCs w:val="22"/>
        </w:rPr>
        <w:t xml:space="preserve"> à 4</w:t>
      </w:r>
      <w:r w:rsidR="005C20F7" w:rsidRPr="00EC3ACF">
        <w:rPr>
          <w:rFonts w:asciiTheme="majorHAnsi" w:hAnsiTheme="majorHAnsi"/>
          <w:sz w:val="22"/>
          <w:szCs w:val="22"/>
        </w:rPr>
        <w:t xml:space="preserve"> lors de</w:t>
      </w:r>
      <w:r w:rsidR="00B04F25" w:rsidRPr="00EC3ACF">
        <w:rPr>
          <w:rFonts w:asciiTheme="majorHAnsi" w:hAnsiTheme="majorHAnsi"/>
          <w:sz w:val="22"/>
          <w:szCs w:val="22"/>
        </w:rPr>
        <w:t xml:space="preserve"> chacun de</w:t>
      </w:r>
      <w:r w:rsidR="005C20F7" w:rsidRPr="00EC3ACF">
        <w:rPr>
          <w:rFonts w:asciiTheme="majorHAnsi" w:hAnsiTheme="majorHAnsi"/>
          <w:sz w:val="22"/>
          <w:szCs w:val="22"/>
        </w:rPr>
        <w:t>s séminaires suivants.</w:t>
      </w:r>
    </w:p>
    <w:p w:rsidR="005C20F7" w:rsidRPr="00EC3ACF" w:rsidRDefault="005C20F7" w:rsidP="00B672B4">
      <w:pPr>
        <w:numPr>
          <w:ilvl w:val="0"/>
          <w:numId w:val="2"/>
        </w:numPr>
        <w:jc w:val="both"/>
        <w:rPr>
          <w:rFonts w:asciiTheme="majorHAnsi" w:hAnsiTheme="majorHAnsi"/>
          <w:sz w:val="22"/>
          <w:szCs w:val="22"/>
        </w:rPr>
      </w:pPr>
      <w:r w:rsidRPr="00EC3ACF">
        <w:rPr>
          <w:rFonts w:asciiTheme="majorHAnsi" w:hAnsiTheme="majorHAnsi"/>
          <w:sz w:val="22"/>
          <w:szCs w:val="22"/>
        </w:rPr>
        <w:t xml:space="preserve">assistent à </w:t>
      </w:r>
      <w:r w:rsidRPr="00EC3ACF">
        <w:rPr>
          <w:rFonts w:asciiTheme="majorHAnsi" w:hAnsiTheme="majorHAnsi"/>
          <w:b/>
          <w:sz w:val="22"/>
          <w:szCs w:val="22"/>
        </w:rPr>
        <w:t>des conférences</w:t>
      </w:r>
      <w:r w:rsidRPr="00EC3ACF">
        <w:rPr>
          <w:rFonts w:asciiTheme="majorHAnsi" w:hAnsiTheme="majorHAnsi"/>
          <w:sz w:val="22"/>
          <w:szCs w:val="22"/>
        </w:rPr>
        <w:t xml:space="preserve"> présentées par des universitaires, des spécialistes et experts, des personnalités et artistes, sur des sujets très divers</w:t>
      </w:r>
      <w:r w:rsidR="00B04F25" w:rsidRPr="00EC3ACF">
        <w:rPr>
          <w:rFonts w:asciiTheme="majorHAnsi" w:hAnsiTheme="majorHAnsi"/>
          <w:sz w:val="22"/>
          <w:szCs w:val="22"/>
        </w:rPr>
        <w:t>, qui leur permettent de prendre du recul par rapport aux grands enjeux qu’ils pourront rencontrer dans leur parcours.  Chaque lauréat participe à une quinzaine de conférences tout au long de l’année.</w:t>
      </w:r>
    </w:p>
    <w:p w:rsidR="00A02395" w:rsidRPr="00EC3ACF" w:rsidRDefault="00A02395" w:rsidP="00A02395">
      <w:pPr>
        <w:ind w:left="720"/>
        <w:jc w:val="both"/>
        <w:rPr>
          <w:rFonts w:asciiTheme="majorHAnsi" w:hAnsiTheme="majorHAnsi"/>
          <w:sz w:val="22"/>
          <w:szCs w:val="22"/>
        </w:rPr>
      </w:pPr>
    </w:p>
    <w:p w:rsidR="00224896" w:rsidRDefault="00224896" w:rsidP="00A02395">
      <w:pPr>
        <w:jc w:val="both"/>
        <w:rPr>
          <w:rFonts w:asciiTheme="majorHAnsi" w:hAnsiTheme="majorHAnsi"/>
          <w:sz w:val="22"/>
          <w:szCs w:val="22"/>
        </w:rPr>
      </w:pPr>
    </w:p>
    <w:p w:rsidR="00531DD3" w:rsidRDefault="00224896" w:rsidP="00531DD3">
      <w:pPr>
        <w:jc w:val="both"/>
        <w:rPr>
          <w:rFonts w:asciiTheme="majorHAnsi" w:hAnsiTheme="majorHAnsi"/>
          <w:sz w:val="22"/>
          <w:szCs w:val="22"/>
        </w:rPr>
      </w:pPr>
      <w:r w:rsidRPr="00224896">
        <w:rPr>
          <w:rFonts w:asciiTheme="majorHAnsi" w:hAnsiTheme="majorHAnsi"/>
          <w:sz w:val="22"/>
          <w:szCs w:val="22"/>
        </w:rPr>
        <w:drawing>
          <wp:anchor distT="0" distB="0" distL="114300" distR="114300" simplePos="0" relativeHeight="251661312" behindDoc="0" locked="0" layoutInCell="1" allowOverlap="1" wp14:anchorId="5189333B" wp14:editId="177F4CF5">
            <wp:simplePos x="0" y="0"/>
            <wp:positionH relativeFrom="column">
              <wp:posOffset>8245475</wp:posOffset>
            </wp:positionH>
            <wp:positionV relativeFrom="paragraph">
              <wp:posOffset>405765</wp:posOffset>
            </wp:positionV>
            <wp:extent cx="2007870" cy="1343025"/>
            <wp:effectExtent l="0" t="0" r="0" b="9525"/>
            <wp:wrapNone/>
            <wp:docPr id="1026" name="Picture 2" descr="NVB séminaire ESCP groupe lauré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VB séminaire ESCP groupe lauréa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870" cy="1343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067D9" w:rsidRPr="00EC3ACF">
        <w:rPr>
          <w:rFonts w:asciiTheme="majorHAnsi" w:hAnsiTheme="majorHAnsi"/>
          <w:sz w:val="22"/>
          <w:szCs w:val="22"/>
        </w:rPr>
        <w:t>A l’occasion des séminaires d’automne et d’hiver, sont organisés un « forum des métiers » et un « forum des formations » qui réunissent presque autant de professionnels que de lauréats afin d’éclairer ces derniers sur leurs choix d’orientation et leurs débouchés.</w:t>
      </w:r>
    </w:p>
    <w:p w:rsidR="009E5090" w:rsidRDefault="009E5090" w:rsidP="00531DD3">
      <w:pPr>
        <w:jc w:val="both"/>
        <w:rPr>
          <w:rFonts w:asciiTheme="majorHAnsi" w:hAnsiTheme="majorHAnsi"/>
          <w:sz w:val="22"/>
          <w:szCs w:val="22"/>
        </w:rPr>
      </w:pPr>
    </w:p>
    <w:p w:rsidR="005C20F7" w:rsidRPr="00D00F67" w:rsidRDefault="00A02395" w:rsidP="00D00F67">
      <w:pPr>
        <w:pStyle w:val="Titre2"/>
        <w:numPr>
          <w:ilvl w:val="0"/>
          <w:numId w:val="3"/>
        </w:numPr>
        <w:rPr>
          <w:color w:val="9E2A2A"/>
        </w:rPr>
      </w:pPr>
      <w:r w:rsidRPr="00D00F67">
        <w:rPr>
          <w:b/>
          <w:color w:val="9E2A2A"/>
        </w:rPr>
        <w:t>Bilan d’accompagnement des lauréats 2014</w:t>
      </w:r>
      <w:r w:rsidRPr="00D00F67">
        <w:rPr>
          <w:color w:val="9E2A2A"/>
        </w:rPr>
        <w:t xml:space="preserve"> (juin 2014 – juillet 2015)</w:t>
      </w:r>
    </w:p>
    <w:p w:rsidR="003552EB" w:rsidRPr="00EC3ACF" w:rsidRDefault="003552EB" w:rsidP="00855B67">
      <w:pPr>
        <w:jc w:val="both"/>
        <w:rPr>
          <w:rFonts w:asciiTheme="majorHAnsi" w:hAnsiTheme="majorHAnsi"/>
          <w:sz w:val="22"/>
          <w:szCs w:val="22"/>
        </w:rPr>
      </w:pPr>
    </w:p>
    <w:p w:rsidR="003552EB" w:rsidRPr="00EC3ACF" w:rsidRDefault="00855B67" w:rsidP="005C20F7">
      <w:pPr>
        <w:jc w:val="both"/>
        <w:rPr>
          <w:rFonts w:asciiTheme="majorHAnsi" w:hAnsiTheme="majorHAnsi"/>
          <w:sz w:val="22"/>
          <w:szCs w:val="22"/>
        </w:rPr>
      </w:pPr>
      <w:r w:rsidRPr="00EC3ACF">
        <w:rPr>
          <w:rFonts w:asciiTheme="majorHAnsi" w:hAnsiTheme="majorHAnsi"/>
          <w:sz w:val="22"/>
          <w:szCs w:val="22"/>
        </w:rPr>
        <w:t>La plupa</w:t>
      </w:r>
      <w:r w:rsidR="00B672B4">
        <w:rPr>
          <w:rFonts w:asciiTheme="majorHAnsi" w:hAnsiTheme="majorHAnsi"/>
          <w:sz w:val="22"/>
          <w:szCs w:val="22"/>
        </w:rPr>
        <w:t>rt des lauréats sont accompagnés</w:t>
      </w:r>
      <w:r w:rsidRPr="00EC3ACF">
        <w:rPr>
          <w:rFonts w:asciiTheme="majorHAnsi" w:hAnsiTheme="majorHAnsi"/>
          <w:sz w:val="22"/>
          <w:szCs w:val="22"/>
        </w:rPr>
        <w:t xml:space="preserve"> pour plus d’une année afin d’assurer la continuité de leur projet. </w:t>
      </w:r>
    </w:p>
    <w:p w:rsidR="00855B67" w:rsidRDefault="00855B67" w:rsidP="005C20F7">
      <w:pPr>
        <w:jc w:val="both"/>
        <w:rPr>
          <w:rFonts w:asciiTheme="majorHAnsi" w:hAnsiTheme="majorHAnsi"/>
          <w:sz w:val="22"/>
          <w:szCs w:val="22"/>
        </w:rPr>
      </w:pPr>
      <w:r w:rsidRPr="00EC3ACF">
        <w:rPr>
          <w:rFonts w:asciiTheme="majorHAnsi" w:hAnsiTheme="majorHAnsi"/>
          <w:sz w:val="22"/>
          <w:szCs w:val="22"/>
        </w:rPr>
        <w:t xml:space="preserve">A ce jour, l’Institut a accueilli </w:t>
      </w:r>
      <w:r w:rsidR="003A7546" w:rsidRPr="00EC3ACF">
        <w:rPr>
          <w:rFonts w:asciiTheme="majorHAnsi" w:hAnsiTheme="majorHAnsi"/>
          <w:sz w:val="22"/>
          <w:szCs w:val="22"/>
        </w:rPr>
        <w:t>1010 lauréats (150 en 2012, 200 en 2013, 250 en 2014, 410 en 2015).</w:t>
      </w:r>
    </w:p>
    <w:p w:rsidR="00D00F67" w:rsidRDefault="00D00F67" w:rsidP="005C20F7">
      <w:pPr>
        <w:jc w:val="both"/>
        <w:rPr>
          <w:rFonts w:asciiTheme="majorHAnsi" w:hAnsiTheme="majorHAnsi"/>
          <w:sz w:val="22"/>
          <w:szCs w:val="22"/>
        </w:rPr>
      </w:pPr>
    </w:p>
    <w:p w:rsidR="00D00F67" w:rsidRPr="00531DD3" w:rsidRDefault="00D00F67" w:rsidP="00531DD3">
      <w:pPr>
        <w:pStyle w:val="Titre3"/>
        <w:rPr>
          <w:b/>
        </w:rPr>
      </w:pPr>
      <w:r w:rsidRPr="00531DD3">
        <w:rPr>
          <w:b/>
        </w:rPr>
        <w:t>Résultats pour la promotion 2014 :</w:t>
      </w:r>
    </w:p>
    <w:p w:rsidR="000766C7" w:rsidRDefault="000766C7" w:rsidP="005C20F7">
      <w:pPr>
        <w:jc w:val="both"/>
        <w:rPr>
          <w:rFonts w:asciiTheme="majorHAnsi" w:hAnsiTheme="majorHAnsi"/>
          <w:sz w:val="22"/>
          <w:szCs w:val="22"/>
        </w:rPr>
      </w:pPr>
    </w:p>
    <w:p w:rsidR="00D00F67" w:rsidRPr="00EC3ACF" w:rsidRDefault="00D00F67" w:rsidP="005C20F7">
      <w:pPr>
        <w:jc w:val="both"/>
        <w:rPr>
          <w:rFonts w:asciiTheme="majorHAnsi" w:hAnsiTheme="majorHAnsi"/>
          <w:sz w:val="22"/>
          <w:szCs w:val="22"/>
        </w:rPr>
      </w:pPr>
      <w:r w:rsidRPr="00D00F67">
        <w:rPr>
          <w:rFonts w:asciiTheme="majorHAnsi" w:hAnsiTheme="majorHAnsi"/>
          <w:noProof/>
          <w:sz w:val="22"/>
          <w:szCs w:val="22"/>
        </w:rPr>
        <w:drawing>
          <wp:inline distT="0" distB="0" distL="0" distR="0">
            <wp:extent cx="4867275" cy="661101"/>
            <wp:effectExtent l="0" t="0" r="0" b="5715"/>
            <wp:docPr id="6" name="Image 6" descr="C:\Users\Margot VARACHE\Downloads\Résultat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ot VARACHE\Downloads\RésultatsH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81" b="62160"/>
                    <a:stretch/>
                  </pic:blipFill>
                  <pic:spPr bwMode="auto">
                    <a:xfrm>
                      <a:off x="0" y="0"/>
                      <a:ext cx="4903428" cy="666011"/>
                    </a:xfrm>
                    <a:prstGeom prst="rect">
                      <a:avLst/>
                    </a:prstGeom>
                    <a:noFill/>
                    <a:ln>
                      <a:noFill/>
                    </a:ln>
                    <a:extLst>
                      <a:ext uri="{53640926-AAD7-44D8-BBD7-CCE9431645EC}">
                        <a14:shadowObscured xmlns:a14="http://schemas.microsoft.com/office/drawing/2010/main"/>
                      </a:ext>
                    </a:extLst>
                  </pic:spPr>
                </pic:pic>
              </a:graphicData>
            </a:graphic>
          </wp:inline>
        </w:drawing>
      </w:r>
    </w:p>
    <w:p w:rsidR="00D71DDE" w:rsidRDefault="00DE7ACB" w:rsidP="00D00F67">
      <w:pPr>
        <w:jc w:val="both"/>
        <w:rPr>
          <w:rFonts w:asciiTheme="majorHAnsi" w:hAnsiTheme="majorHAnsi"/>
          <w:sz w:val="22"/>
          <w:szCs w:val="22"/>
        </w:rPr>
      </w:pPr>
      <w:r w:rsidRPr="00D00F67">
        <w:rPr>
          <w:rFonts w:asciiTheme="majorHAnsi" w:hAnsiTheme="majorHAnsi"/>
          <w:sz w:val="22"/>
          <w:szCs w:val="22"/>
        </w:rPr>
        <w:t xml:space="preserve">96% sont toujours dans les circuits de formation (validation, redoublement ou réorientation). Les lauréats qui ont quitté les circuits de formation sont accompagnés dans leur réorientation. </w:t>
      </w:r>
    </w:p>
    <w:p w:rsidR="00D00F67" w:rsidRDefault="00D00F67" w:rsidP="00D00F67">
      <w:pPr>
        <w:jc w:val="both"/>
        <w:rPr>
          <w:rFonts w:asciiTheme="majorHAnsi" w:hAnsiTheme="majorHAnsi"/>
          <w:sz w:val="22"/>
          <w:szCs w:val="22"/>
        </w:rPr>
      </w:pPr>
    </w:p>
    <w:p w:rsidR="00D00F67" w:rsidRPr="00D00F67" w:rsidRDefault="00D00F67" w:rsidP="00D00F67">
      <w:pPr>
        <w:jc w:val="both"/>
        <w:rPr>
          <w:rFonts w:asciiTheme="majorHAnsi" w:hAnsiTheme="majorHAnsi"/>
          <w:sz w:val="22"/>
          <w:szCs w:val="22"/>
        </w:rPr>
      </w:pPr>
      <w:r w:rsidRPr="00D00F67">
        <w:rPr>
          <w:rFonts w:asciiTheme="majorHAnsi" w:hAnsiTheme="majorHAnsi"/>
          <w:noProof/>
          <w:sz w:val="22"/>
          <w:szCs w:val="22"/>
        </w:rPr>
        <w:drawing>
          <wp:inline distT="0" distB="0" distL="0" distR="0">
            <wp:extent cx="4810125" cy="780278"/>
            <wp:effectExtent l="0" t="0" r="0" b="1270"/>
            <wp:docPr id="7" name="Image 7" descr="C:\Users\Margot VARACHE\Downloads\Résultat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ot VARACHE\Downloads\RésultatsH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8702" b="32563"/>
                    <a:stretch/>
                  </pic:blipFill>
                  <pic:spPr bwMode="auto">
                    <a:xfrm>
                      <a:off x="0" y="0"/>
                      <a:ext cx="4855809" cy="787689"/>
                    </a:xfrm>
                    <a:prstGeom prst="rect">
                      <a:avLst/>
                    </a:prstGeom>
                    <a:noFill/>
                    <a:ln>
                      <a:noFill/>
                    </a:ln>
                    <a:extLst>
                      <a:ext uri="{53640926-AAD7-44D8-BBD7-CCE9431645EC}">
                        <a14:shadowObscured xmlns:a14="http://schemas.microsoft.com/office/drawing/2010/main"/>
                      </a:ext>
                    </a:extLst>
                  </pic:spPr>
                </pic:pic>
              </a:graphicData>
            </a:graphic>
          </wp:inline>
        </w:drawing>
      </w:r>
    </w:p>
    <w:p w:rsidR="00D71DDE" w:rsidRDefault="00DE7ACB" w:rsidP="00D00F67">
      <w:pPr>
        <w:jc w:val="both"/>
        <w:rPr>
          <w:rFonts w:asciiTheme="majorHAnsi" w:hAnsiTheme="majorHAnsi"/>
          <w:sz w:val="22"/>
          <w:szCs w:val="22"/>
        </w:rPr>
      </w:pPr>
      <w:r w:rsidRPr="00D00F67">
        <w:rPr>
          <w:rFonts w:asciiTheme="majorHAnsi" w:hAnsiTheme="majorHAnsi"/>
          <w:sz w:val="22"/>
          <w:szCs w:val="22"/>
        </w:rPr>
        <w:t xml:space="preserve">Les lauréats qui n’ont pas encore trouvé d’emploi sont toujours accompagnés. </w:t>
      </w:r>
    </w:p>
    <w:p w:rsidR="00D00F67" w:rsidRDefault="00D00F67" w:rsidP="00D00F67">
      <w:pPr>
        <w:jc w:val="both"/>
        <w:rPr>
          <w:rFonts w:asciiTheme="majorHAnsi" w:hAnsiTheme="majorHAnsi"/>
          <w:sz w:val="22"/>
          <w:szCs w:val="22"/>
        </w:rPr>
      </w:pPr>
    </w:p>
    <w:p w:rsidR="003A7546" w:rsidRPr="00EC3ACF" w:rsidRDefault="00D00F67" w:rsidP="005C20F7">
      <w:pPr>
        <w:jc w:val="both"/>
        <w:rPr>
          <w:rFonts w:asciiTheme="majorHAnsi" w:hAnsiTheme="majorHAnsi"/>
          <w:sz w:val="22"/>
          <w:szCs w:val="22"/>
        </w:rPr>
      </w:pPr>
      <w:r w:rsidRPr="00D00F67">
        <w:rPr>
          <w:rFonts w:asciiTheme="majorHAnsi" w:hAnsiTheme="majorHAnsi"/>
          <w:noProof/>
          <w:sz w:val="22"/>
          <w:szCs w:val="22"/>
        </w:rPr>
        <w:drawing>
          <wp:inline distT="0" distB="0" distL="0" distR="0">
            <wp:extent cx="4810125" cy="852440"/>
            <wp:effectExtent l="0" t="0" r="0" b="5080"/>
            <wp:docPr id="8" name="Image 8" descr="C:\Users\Margot VARACHE\Downloads\Résultat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ot VARACHE\Downloads\RésultatsH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8608"/>
                    <a:stretch/>
                  </pic:blipFill>
                  <pic:spPr bwMode="auto">
                    <a:xfrm>
                      <a:off x="0" y="0"/>
                      <a:ext cx="4870855" cy="863202"/>
                    </a:xfrm>
                    <a:prstGeom prst="rect">
                      <a:avLst/>
                    </a:prstGeom>
                    <a:noFill/>
                    <a:ln>
                      <a:noFill/>
                    </a:ln>
                    <a:extLst>
                      <a:ext uri="{53640926-AAD7-44D8-BBD7-CCE9431645EC}">
                        <a14:shadowObscured xmlns:a14="http://schemas.microsoft.com/office/drawing/2010/main"/>
                      </a:ext>
                    </a:extLst>
                  </pic:spPr>
                </pic:pic>
              </a:graphicData>
            </a:graphic>
          </wp:inline>
        </w:drawing>
      </w:r>
    </w:p>
    <w:p w:rsidR="001D78C0" w:rsidRPr="00EC3ACF" w:rsidRDefault="001D78C0" w:rsidP="009365D2">
      <w:pPr>
        <w:jc w:val="both"/>
        <w:rPr>
          <w:rFonts w:asciiTheme="majorHAnsi" w:hAnsiTheme="majorHAnsi"/>
          <w:sz w:val="22"/>
          <w:szCs w:val="22"/>
        </w:rPr>
      </w:pPr>
    </w:p>
    <w:sectPr w:rsidR="001D78C0" w:rsidRPr="00EC3ACF" w:rsidSect="00EC3ACF">
      <w:headerReference w:type="default" r:id="rId15"/>
      <w:footerReference w:type="even" r:id="rId16"/>
      <w:footerReference w:type="default" r:id="rId17"/>
      <w:headerReference w:type="first" r:id="rId18"/>
      <w:footerReference w:type="first" r:id="rId1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ED3" w:rsidRDefault="00616ED3" w:rsidP="00B32664">
      <w:r>
        <w:separator/>
      </w:r>
    </w:p>
  </w:endnote>
  <w:endnote w:type="continuationSeparator" w:id="0">
    <w:p w:rsidR="00616ED3" w:rsidRDefault="00616ED3" w:rsidP="00B3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w:charset w:val="00"/>
    <w:family w:val="auto"/>
    <w:pitch w:val="variable"/>
    <w:sig w:usb0="00000003" w:usb1="00000000" w:usb2="00000000" w:usb3="00000000" w:csb0="00000001" w:csb1="00000000"/>
  </w:font>
  <w:font w:name="Futura-ExtraBold">
    <w:altName w:val="XB Futura Extra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896" w:rsidRDefault="00224896" w:rsidP="00224896">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896" w:rsidRPr="00224896" w:rsidRDefault="00EC3ACF" w:rsidP="00B672B4">
    <w:pPr>
      <w:pStyle w:val="Paragraphestandard"/>
      <w:numPr>
        <w:ilvl w:val="0"/>
        <w:numId w:val="4"/>
      </w:numPr>
      <w:tabs>
        <w:tab w:val="clear" w:pos="786"/>
        <w:tab w:val="num" w:pos="426"/>
      </w:tabs>
      <w:spacing w:after="57"/>
      <w:ind w:right="-489"/>
      <w:jc w:val="center"/>
      <w:rPr>
        <w:rFonts w:ascii="Calibri" w:hAnsi="Calibri" w:cs="Futura"/>
        <w:color w:val="002060"/>
        <w:sz w:val="17"/>
        <w:szCs w:val="17"/>
      </w:rPr>
    </w:pPr>
    <w:r w:rsidRPr="009761D5">
      <w:rPr>
        <w:rFonts w:ascii="Calibri" w:hAnsi="Calibri" w:cs="Futura"/>
        <w:color w:val="002060"/>
        <w:sz w:val="17"/>
        <w:szCs w:val="17"/>
      </w:rPr>
      <w:t xml:space="preserve">www.engagement.fr </w:t>
    </w:r>
    <w:r w:rsidRPr="009761D5">
      <w:rPr>
        <w:rFonts w:ascii="Calibri" w:hAnsi="Calibri" w:cs="Futura-ExtraBold"/>
        <w:b/>
        <w:bCs/>
        <w:color w:val="002060"/>
        <w:sz w:val="17"/>
        <w:szCs w:val="17"/>
      </w:rPr>
      <w:t>|</w:t>
    </w:r>
    <w:r w:rsidRPr="009761D5">
      <w:rPr>
        <w:rFonts w:ascii="Calibri" w:hAnsi="Calibri" w:cs="Futura"/>
        <w:color w:val="002060"/>
        <w:sz w:val="17"/>
        <w:szCs w:val="17"/>
      </w:rPr>
      <w:t xml:space="preserve"> institut@engagement.fr </w:t>
    </w:r>
    <w:r w:rsidRPr="009761D5">
      <w:rPr>
        <w:rFonts w:ascii="Calibri" w:hAnsi="Calibri" w:cs="Futura-ExtraBold"/>
        <w:b/>
        <w:bCs/>
        <w:color w:val="002060"/>
        <w:sz w:val="17"/>
        <w:szCs w:val="17"/>
      </w:rPr>
      <w:t>|</w:t>
    </w:r>
    <w:r w:rsidRPr="009761D5">
      <w:rPr>
        <w:rFonts w:ascii="Calibri" w:hAnsi="Calibri" w:cs="Futura"/>
        <w:color w:val="002060"/>
        <w:sz w:val="17"/>
        <w:szCs w:val="17"/>
      </w:rPr>
      <w:t xml:space="preserve"> Institut de l’Engagement, 14 boulevard de Douaumont - 75017 Paris </w:t>
    </w:r>
    <w:r w:rsidR="00B672B4">
      <w:rPr>
        <w:rFonts w:ascii="Calibri" w:hAnsi="Calibri" w:cs="Futura"/>
        <w:color w:val="002060"/>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CF" w:rsidRPr="009761D5" w:rsidRDefault="00EC3ACF" w:rsidP="00EC3ACF">
    <w:pPr>
      <w:pStyle w:val="Paragraphestandard"/>
      <w:spacing w:after="57"/>
      <w:ind w:left="-1134" w:right="-489"/>
      <w:jc w:val="center"/>
      <w:rPr>
        <w:rFonts w:ascii="Calibri" w:hAnsi="Calibri" w:cs="Futura"/>
        <w:color w:val="002060"/>
        <w:sz w:val="17"/>
        <w:szCs w:val="17"/>
      </w:rPr>
    </w:pPr>
    <w:r w:rsidRPr="00E62CB9">
      <w:rPr>
        <w:rFonts w:ascii="Calibri" w:hAnsi="Calibri" w:cs="Futura"/>
        <w:noProof/>
        <w:color w:val="98092B"/>
        <w:sz w:val="17"/>
        <w:szCs w:val="17"/>
        <w:lang w:eastAsia="fr-FR"/>
      </w:rPr>
      <w:drawing>
        <wp:inline distT="0" distB="0" distL="0" distR="0" wp14:anchorId="378B0232" wp14:editId="6ADFFB39">
          <wp:extent cx="288032" cy="155500"/>
          <wp:effectExtent l="0" t="0" r="0" b="0"/>
          <wp:docPr id="30" name="Picture 20" descr="IDE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IDEsymbole.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8032" cy="155500"/>
                  </a:xfrm>
                  <a:prstGeom prst="rect">
                    <a:avLst/>
                  </a:prstGeom>
                </pic:spPr>
              </pic:pic>
            </a:graphicData>
          </a:graphic>
        </wp:inline>
      </w:drawing>
    </w:r>
    <w:r w:rsidRPr="009761D5">
      <w:rPr>
        <w:rFonts w:ascii="Calibri" w:hAnsi="Calibri" w:cs="Futura"/>
        <w:color w:val="002060"/>
        <w:sz w:val="17"/>
        <w:szCs w:val="17"/>
      </w:rPr>
      <w:t xml:space="preserve">www.engagement.fr </w:t>
    </w:r>
    <w:r w:rsidRPr="009761D5">
      <w:rPr>
        <w:rFonts w:ascii="Calibri" w:hAnsi="Calibri" w:cs="Futura-ExtraBold"/>
        <w:b/>
        <w:bCs/>
        <w:color w:val="002060"/>
        <w:sz w:val="17"/>
        <w:szCs w:val="17"/>
      </w:rPr>
      <w:t>|</w:t>
    </w:r>
    <w:r w:rsidRPr="009761D5">
      <w:rPr>
        <w:rFonts w:ascii="Calibri" w:hAnsi="Calibri" w:cs="Futura"/>
        <w:color w:val="002060"/>
        <w:sz w:val="17"/>
        <w:szCs w:val="17"/>
      </w:rPr>
      <w:t xml:space="preserve"> institut@engagement.fr </w:t>
    </w:r>
    <w:r w:rsidRPr="009761D5">
      <w:rPr>
        <w:rFonts w:ascii="Calibri" w:hAnsi="Calibri" w:cs="Futura-ExtraBold"/>
        <w:b/>
        <w:bCs/>
        <w:color w:val="002060"/>
        <w:sz w:val="17"/>
        <w:szCs w:val="17"/>
      </w:rPr>
      <w:t>|</w:t>
    </w:r>
    <w:r w:rsidRPr="009761D5">
      <w:rPr>
        <w:rFonts w:ascii="Calibri" w:hAnsi="Calibri" w:cs="Futura"/>
        <w:color w:val="002060"/>
        <w:sz w:val="17"/>
        <w:szCs w:val="17"/>
      </w:rPr>
      <w:t xml:space="preserve"> Institut de l’Engagement, 14 boulevard de Douaumont - 75017 Paris </w:t>
    </w:r>
    <w:r w:rsidRPr="009761D5">
      <w:rPr>
        <w:rFonts w:ascii="Calibri" w:hAnsi="Calibri" w:cs="Futura-ExtraBold"/>
        <w:b/>
        <w:bCs/>
        <w:color w:val="002060"/>
        <w:sz w:val="17"/>
        <w:szCs w:val="17"/>
      </w:rPr>
      <w:t>|</w:t>
    </w:r>
    <w:r w:rsidRPr="009761D5">
      <w:rPr>
        <w:rFonts w:ascii="Calibri" w:hAnsi="Calibri" w:cs="Futura"/>
        <w:color w:val="002060"/>
        <w:sz w:val="17"/>
        <w:szCs w:val="17"/>
      </w:rPr>
      <w:t xml:space="preserve"> 01 80 48 90 40</w:t>
    </w:r>
  </w:p>
  <w:p w:rsidR="00EC3ACF" w:rsidRDefault="00EC3A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ED3" w:rsidRDefault="00616ED3" w:rsidP="00B32664">
      <w:r>
        <w:separator/>
      </w:r>
    </w:p>
  </w:footnote>
  <w:footnote w:type="continuationSeparator" w:id="0">
    <w:p w:rsidR="00616ED3" w:rsidRDefault="00616ED3" w:rsidP="00B32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CF" w:rsidRPr="00191538" w:rsidRDefault="00191538" w:rsidP="00224896">
    <w:pPr>
      <w:pStyle w:val="En-tte"/>
      <w:jc w:val="right"/>
      <w:rPr>
        <w:rFonts w:asciiTheme="majorHAnsi" w:hAnsiTheme="majorHAnsi"/>
      </w:rPr>
    </w:pPr>
    <w:r w:rsidRPr="00191538">
      <w:rPr>
        <w:rFonts w:asciiTheme="majorHAnsi" w:hAnsiTheme="majorHAnsi"/>
      </w:rPr>
      <w:t xml:space="preserve">RAPPORT SUR LA TAXE D’APPRENTISSAGE </w:t>
    </w:r>
    <w:r>
      <w:rPr>
        <w:rFonts w:asciiTheme="majorHAnsi" w:hAnsiTheme="majorHAnsi"/>
      </w:rPr>
      <w:t xml:space="preserve">- </w:t>
    </w:r>
    <w:r w:rsidRPr="00191538">
      <w:rPr>
        <w:rFonts w:asciiTheme="majorHAnsi" w:hAnsiTheme="majorHAnsi"/>
      </w:rPr>
      <w:t>2015</w:t>
    </w:r>
    <w:r w:rsidR="00EC3ACF" w:rsidRPr="00191538">
      <w:rPr>
        <w:rFonts w:asciiTheme="majorHAnsi" w:hAnsiTheme="majorHAnsi"/>
        <w:noProof/>
        <w:sz w:val="28"/>
        <w:szCs w:val="28"/>
      </w:rPr>
      <w:drawing>
        <wp:anchor distT="0" distB="0" distL="114300" distR="114300" simplePos="0" relativeHeight="251661312" behindDoc="1" locked="1" layoutInCell="1" allowOverlap="1" wp14:anchorId="2D2EAE0C" wp14:editId="72D7DFB8">
          <wp:simplePos x="0" y="0"/>
          <wp:positionH relativeFrom="column">
            <wp:posOffset>-876300</wp:posOffset>
          </wp:positionH>
          <wp:positionV relativeFrom="paragraph">
            <wp:posOffset>-448310</wp:posOffset>
          </wp:positionV>
          <wp:extent cx="2019300" cy="908050"/>
          <wp:effectExtent l="0" t="0" r="0" b="635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logo.png"/>
                  <pic:cNvPicPr/>
                </pic:nvPicPr>
                <pic:blipFill rotWithShape="1">
                  <a:blip r:embed="rId1">
                    <a:extLst>
                      <a:ext uri="{28A0092B-C50C-407E-A947-70E740481C1C}">
                        <a14:useLocalDpi xmlns:a14="http://schemas.microsoft.com/office/drawing/2010/main" val="0"/>
                      </a:ext>
                    </a:extLst>
                  </a:blip>
                  <a:srcRect b="19300"/>
                  <a:stretch/>
                </pic:blipFill>
                <pic:spPr bwMode="auto">
                  <a:xfrm>
                    <a:off x="0" y="0"/>
                    <a:ext cx="2019300" cy="9080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70E" w:rsidRDefault="00EC3ACF">
    <w:pPr>
      <w:pStyle w:val="En-tte"/>
    </w:pPr>
    <w:r w:rsidRPr="00695518">
      <w:rPr>
        <w:rFonts w:ascii="Calibri" w:hAnsi="Calibri"/>
        <w:noProof/>
        <w:sz w:val="28"/>
        <w:szCs w:val="28"/>
      </w:rPr>
      <w:drawing>
        <wp:anchor distT="0" distB="0" distL="114300" distR="114300" simplePos="0" relativeHeight="251659264" behindDoc="1" locked="1" layoutInCell="1" allowOverlap="1" wp14:anchorId="2D2EAE0C" wp14:editId="72D7DFB8">
          <wp:simplePos x="0" y="0"/>
          <wp:positionH relativeFrom="column">
            <wp:posOffset>-885825</wp:posOffset>
          </wp:positionH>
          <wp:positionV relativeFrom="paragraph">
            <wp:posOffset>-429260</wp:posOffset>
          </wp:positionV>
          <wp:extent cx="2019300" cy="908050"/>
          <wp:effectExtent l="0" t="0" r="0" b="635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logo.png"/>
                  <pic:cNvPicPr/>
                </pic:nvPicPr>
                <pic:blipFill rotWithShape="1">
                  <a:blip r:embed="rId1">
                    <a:extLst>
                      <a:ext uri="{28A0092B-C50C-407E-A947-70E740481C1C}">
                        <a14:useLocalDpi xmlns:a14="http://schemas.microsoft.com/office/drawing/2010/main" val="0"/>
                      </a:ext>
                    </a:extLst>
                  </a:blip>
                  <a:srcRect b="19300"/>
                  <a:stretch/>
                </pic:blipFill>
                <pic:spPr bwMode="auto">
                  <a:xfrm>
                    <a:off x="0" y="0"/>
                    <a:ext cx="2019300" cy="9080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IDEsymbole.png" style="width:1416.75pt;height:765pt;visibility:visible;mso-wrap-style:square" o:bullet="t">
        <v:imagedata r:id="rId1" o:title="IDEsymbole"/>
      </v:shape>
    </w:pict>
  </w:numPicBullet>
  <w:abstractNum w:abstractNumId="0" w15:restartNumberingAfterBreak="0">
    <w:nsid w:val="033C3EC9"/>
    <w:multiLevelType w:val="hybridMultilevel"/>
    <w:tmpl w:val="EE8C2750"/>
    <w:lvl w:ilvl="0" w:tplc="7EBC58A0">
      <w:start w:val="1"/>
      <w:numFmt w:val="bullet"/>
      <w:lvlText w:val=""/>
      <w:lvlPicBulletId w:val="0"/>
      <w:lvlJc w:val="left"/>
      <w:pPr>
        <w:tabs>
          <w:tab w:val="num" w:pos="786"/>
        </w:tabs>
        <w:ind w:left="786" w:hanging="360"/>
      </w:pPr>
      <w:rPr>
        <w:rFonts w:ascii="Symbol" w:hAnsi="Symbol" w:hint="default"/>
      </w:rPr>
    </w:lvl>
    <w:lvl w:ilvl="1" w:tplc="69B26384" w:tentative="1">
      <w:start w:val="1"/>
      <w:numFmt w:val="bullet"/>
      <w:lvlText w:val=""/>
      <w:lvlJc w:val="left"/>
      <w:pPr>
        <w:tabs>
          <w:tab w:val="num" w:pos="1506"/>
        </w:tabs>
        <w:ind w:left="1506" w:hanging="360"/>
      </w:pPr>
      <w:rPr>
        <w:rFonts w:ascii="Symbol" w:hAnsi="Symbol" w:hint="default"/>
      </w:rPr>
    </w:lvl>
    <w:lvl w:ilvl="2" w:tplc="1834C148" w:tentative="1">
      <w:start w:val="1"/>
      <w:numFmt w:val="bullet"/>
      <w:lvlText w:val=""/>
      <w:lvlJc w:val="left"/>
      <w:pPr>
        <w:tabs>
          <w:tab w:val="num" w:pos="2226"/>
        </w:tabs>
        <w:ind w:left="2226" w:hanging="360"/>
      </w:pPr>
      <w:rPr>
        <w:rFonts w:ascii="Symbol" w:hAnsi="Symbol" w:hint="default"/>
      </w:rPr>
    </w:lvl>
    <w:lvl w:ilvl="3" w:tplc="9DA0B198" w:tentative="1">
      <w:start w:val="1"/>
      <w:numFmt w:val="bullet"/>
      <w:lvlText w:val=""/>
      <w:lvlJc w:val="left"/>
      <w:pPr>
        <w:tabs>
          <w:tab w:val="num" w:pos="2946"/>
        </w:tabs>
        <w:ind w:left="2946" w:hanging="360"/>
      </w:pPr>
      <w:rPr>
        <w:rFonts w:ascii="Symbol" w:hAnsi="Symbol" w:hint="default"/>
      </w:rPr>
    </w:lvl>
    <w:lvl w:ilvl="4" w:tplc="B00C2F08" w:tentative="1">
      <w:start w:val="1"/>
      <w:numFmt w:val="bullet"/>
      <w:lvlText w:val=""/>
      <w:lvlJc w:val="left"/>
      <w:pPr>
        <w:tabs>
          <w:tab w:val="num" w:pos="3666"/>
        </w:tabs>
        <w:ind w:left="3666" w:hanging="360"/>
      </w:pPr>
      <w:rPr>
        <w:rFonts w:ascii="Symbol" w:hAnsi="Symbol" w:hint="default"/>
      </w:rPr>
    </w:lvl>
    <w:lvl w:ilvl="5" w:tplc="CDB8C8CE" w:tentative="1">
      <w:start w:val="1"/>
      <w:numFmt w:val="bullet"/>
      <w:lvlText w:val=""/>
      <w:lvlJc w:val="left"/>
      <w:pPr>
        <w:tabs>
          <w:tab w:val="num" w:pos="4386"/>
        </w:tabs>
        <w:ind w:left="4386" w:hanging="360"/>
      </w:pPr>
      <w:rPr>
        <w:rFonts w:ascii="Symbol" w:hAnsi="Symbol" w:hint="default"/>
      </w:rPr>
    </w:lvl>
    <w:lvl w:ilvl="6" w:tplc="14B4B72E" w:tentative="1">
      <w:start w:val="1"/>
      <w:numFmt w:val="bullet"/>
      <w:lvlText w:val=""/>
      <w:lvlJc w:val="left"/>
      <w:pPr>
        <w:tabs>
          <w:tab w:val="num" w:pos="5106"/>
        </w:tabs>
        <w:ind w:left="5106" w:hanging="360"/>
      </w:pPr>
      <w:rPr>
        <w:rFonts w:ascii="Symbol" w:hAnsi="Symbol" w:hint="default"/>
      </w:rPr>
    </w:lvl>
    <w:lvl w:ilvl="7" w:tplc="D004CB56" w:tentative="1">
      <w:start w:val="1"/>
      <w:numFmt w:val="bullet"/>
      <w:lvlText w:val=""/>
      <w:lvlJc w:val="left"/>
      <w:pPr>
        <w:tabs>
          <w:tab w:val="num" w:pos="5826"/>
        </w:tabs>
        <w:ind w:left="5826" w:hanging="360"/>
      </w:pPr>
      <w:rPr>
        <w:rFonts w:ascii="Symbol" w:hAnsi="Symbol" w:hint="default"/>
      </w:rPr>
    </w:lvl>
    <w:lvl w:ilvl="8" w:tplc="605E5A02" w:tentative="1">
      <w:start w:val="1"/>
      <w:numFmt w:val="bullet"/>
      <w:lvlText w:val=""/>
      <w:lvlJc w:val="left"/>
      <w:pPr>
        <w:tabs>
          <w:tab w:val="num" w:pos="6546"/>
        </w:tabs>
        <w:ind w:left="6546" w:hanging="360"/>
      </w:pPr>
      <w:rPr>
        <w:rFonts w:ascii="Symbol" w:hAnsi="Symbol" w:hint="default"/>
      </w:rPr>
    </w:lvl>
  </w:abstractNum>
  <w:abstractNum w:abstractNumId="1" w15:restartNumberingAfterBreak="0">
    <w:nsid w:val="3B296185"/>
    <w:multiLevelType w:val="hybridMultilevel"/>
    <w:tmpl w:val="A080D824"/>
    <w:lvl w:ilvl="0" w:tplc="8ADA318A">
      <w:start w:val="1"/>
      <w:numFmt w:val="upperLetter"/>
      <w:lvlText w:val="%1)"/>
      <w:lvlJc w:val="left"/>
      <w:pPr>
        <w:ind w:left="720" w:hanging="360"/>
      </w:pPr>
      <w:rPr>
        <w:rFonts w:eastAsiaTheme="minorEastAsia" w:cstheme="minorBidi" w:hint="default"/>
        <w:b/>
        <w:color w:val="9E2A2A"/>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3386E80"/>
    <w:multiLevelType w:val="hybridMultilevel"/>
    <w:tmpl w:val="278EC3EC"/>
    <w:lvl w:ilvl="0" w:tplc="6BECBBE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231947"/>
    <w:multiLevelType w:val="hybridMultilevel"/>
    <w:tmpl w:val="51D6E92A"/>
    <w:lvl w:ilvl="0" w:tplc="EF90FBD8">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64"/>
    <w:rsid w:val="00021209"/>
    <w:rsid w:val="00043CE1"/>
    <w:rsid w:val="000611FE"/>
    <w:rsid w:val="00065A1D"/>
    <w:rsid w:val="000766C7"/>
    <w:rsid w:val="000843EC"/>
    <w:rsid w:val="00096594"/>
    <w:rsid w:val="00153DD7"/>
    <w:rsid w:val="00187CE1"/>
    <w:rsid w:val="00191538"/>
    <w:rsid w:val="001A42E2"/>
    <w:rsid w:val="001D78C0"/>
    <w:rsid w:val="001E38D1"/>
    <w:rsid w:val="001F24F4"/>
    <w:rsid w:val="001F62C5"/>
    <w:rsid w:val="00220F4E"/>
    <w:rsid w:val="00224896"/>
    <w:rsid w:val="002754A9"/>
    <w:rsid w:val="00275FAF"/>
    <w:rsid w:val="00285479"/>
    <w:rsid w:val="002A3820"/>
    <w:rsid w:val="002A49B3"/>
    <w:rsid w:val="002B3B7C"/>
    <w:rsid w:val="002D5D84"/>
    <w:rsid w:val="003552EB"/>
    <w:rsid w:val="0036776C"/>
    <w:rsid w:val="00367DEF"/>
    <w:rsid w:val="00377407"/>
    <w:rsid w:val="00383085"/>
    <w:rsid w:val="003A7546"/>
    <w:rsid w:val="00473053"/>
    <w:rsid w:val="00495804"/>
    <w:rsid w:val="004976B8"/>
    <w:rsid w:val="004C2A8C"/>
    <w:rsid w:val="00515B93"/>
    <w:rsid w:val="00523AA5"/>
    <w:rsid w:val="00531DD3"/>
    <w:rsid w:val="00552F0E"/>
    <w:rsid w:val="00557E48"/>
    <w:rsid w:val="005815DB"/>
    <w:rsid w:val="00596E22"/>
    <w:rsid w:val="005C20F7"/>
    <w:rsid w:val="00616ED3"/>
    <w:rsid w:val="0062070E"/>
    <w:rsid w:val="00633117"/>
    <w:rsid w:val="00664430"/>
    <w:rsid w:val="006E674C"/>
    <w:rsid w:val="007965E8"/>
    <w:rsid w:val="00797C6D"/>
    <w:rsid w:val="007A1422"/>
    <w:rsid w:val="007A2106"/>
    <w:rsid w:val="008222A7"/>
    <w:rsid w:val="0085265D"/>
    <w:rsid w:val="00855B67"/>
    <w:rsid w:val="00873162"/>
    <w:rsid w:val="008F2661"/>
    <w:rsid w:val="009365D2"/>
    <w:rsid w:val="009377D9"/>
    <w:rsid w:val="00964F74"/>
    <w:rsid w:val="009909F8"/>
    <w:rsid w:val="00993C3D"/>
    <w:rsid w:val="009B109F"/>
    <w:rsid w:val="009B70BF"/>
    <w:rsid w:val="009D6764"/>
    <w:rsid w:val="009E5090"/>
    <w:rsid w:val="00A02395"/>
    <w:rsid w:val="00A0645F"/>
    <w:rsid w:val="00A73672"/>
    <w:rsid w:val="00A904DA"/>
    <w:rsid w:val="00AA5102"/>
    <w:rsid w:val="00AF134F"/>
    <w:rsid w:val="00B04F25"/>
    <w:rsid w:val="00B2262E"/>
    <w:rsid w:val="00B32664"/>
    <w:rsid w:val="00B37072"/>
    <w:rsid w:val="00B45440"/>
    <w:rsid w:val="00B46A24"/>
    <w:rsid w:val="00B672B4"/>
    <w:rsid w:val="00BD1A2D"/>
    <w:rsid w:val="00BD4379"/>
    <w:rsid w:val="00C067D9"/>
    <w:rsid w:val="00C5651B"/>
    <w:rsid w:val="00CC5C8B"/>
    <w:rsid w:val="00CD57E0"/>
    <w:rsid w:val="00D00F67"/>
    <w:rsid w:val="00D1277C"/>
    <w:rsid w:val="00D130AD"/>
    <w:rsid w:val="00D13B14"/>
    <w:rsid w:val="00D71DDE"/>
    <w:rsid w:val="00DB0BA8"/>
    <w:rsid w:val="00DE7ACB"/>
    <w:rsid w:val="00E67E29"/>
    <w:rsid w:val="00E85823"/>
    <w:rsid w:val="00EC3ACF"/>
    <w:rsid w:val="00EF00E9"/>
    <w:rsid w:val="00F0488B"/>
    <w:rsid w:val="00F049F2"/>
    <w:rsid w:val="00F11A98"/>
    <w:rsid w:val="00F15A08"/>
    <w:rsid w:val="00F34543"/>
    <w:rsid w:val="00F603C2"/>
    <w:rsid w:val="00F96448"/>
    <w:rsid w:val="00FD08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1BFFC702-F378-45D2-9E69-DFD19BCB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00F6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00F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515B93"/>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2664"/>
    <w:pPr>
      <w:tabs>
        <w:tab w:val="center" w:pos="4536"/>
        <w:tab w:val="right" w:pos="9072"/>
      </w:tabs>
    </w:pPr>
  </w:style>
  <w:style w:type="character" w:customStyle="1" w:styleId="En-tteCar">
    <w:name w:val="En-tête Car"/>
    <w:basedOn w:val="Policepardfaut"/>
    <w:link w:val="En-tte"/>
    <w:uiPriority w:val="99"/>
    <w:rsid w:val="00B32664"/>
  </w:style>
  <w:style w:type="paragraph" w:styleId="Pieddepage">
    <w:name w:val="footer"/>
    <w:basedOn w:val="Normal"/>
    <w:link w:val="PieddepageCar"/>
    <w:uiPriority w:val="99"/>
    <w:unhideWhenUsed/>
    <w:rsid w:val="00B32664"/>
    <w:pPr>
      <w:tabs>
        <w:tab w:val="center" w:pos="4536"/>
        <w:tab w:val="right" w:pos="9072"/>
      </w:tabs>
    </w:pPr>
  </w:style>
  <w:style w:type="character" w:customStyle="1" w:styleId="PieddepageCar">
    <w:name w:val="Pied de page Car"/>
    <w:basedOn w:val="Policepardfaut"/>
    <w:link w:val="Pieddepage"/>
    <w:uiPriority w:val="99"/>
    <w:rsid w:val="00B32664"/>
  </w:style>
  <w:style w:type="paragraph" w:styleId="Textedebulles">
    <w:name w:val="Balloon Text"/>
    <w:basedOn w:val="Normal"/>
    <w:link w:val="TextedebullesCar"/>
    <w:uiPriority w:val="99"/>
    <w:semiHidden/>
    <w:unhideWhenUsed/>
    <w:rsid w:val="00B3266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32664"/>
    <w:rPr>
      <w:rFonts w:ascii="Lucida Grande" w:hAnsi="Lucida Grande" w:cs="Lucida Grande"/>
      <w:sz w:val="18"/>
      <w:szCs w:val="18"/>
    </w:rPr>
  </w:style>
  <w:style w:type="paragraph" w:styleId="Paragraphedeliste">
    <w:name w:val="List Paragraph"/>
    <w:basedOn w:val="Normal"/>
    <w:uiPriority w:val="34"/>
    <w:qFormat/>
    <w:rsid w:val="00873162"/>
    <w:pPr>
      <w:ind w:left="720"/>
      <w:contextualSpacing/>
    </w:pPr>
  </w:style>
  <w:style w:type="character" w:styleId="Marquedecommentaire">
    <w:name w:val="annotation reference"/>
    <w:basedOn w:val="Policepardfaut"/>
    <w:uiPriority w:val="99"/>
    <w:semiHidden/>
    <w:unhideWhenUsed/>
    <w:rsid w:val="00CC5C8B"/>
    <w:rPr>
      <w:sz w:val="16"/>
      <w:szCs w:val="16"/>
    </w:rPr>
  </w:style>
  <w:style w:type="paragraph" w:styleId="Commentaire">
    <w:name w:val="annotation text"/>
    <w:basedOn w:val="Normal"/>
    <w:link w:val="CommentaireCar"/>
    <w:uiPriority w:val="99"/>
    <w:semiHidden/>
    <w:unhideWhenUsed/>
    <w:rsid w:val="00CC5C8B"/>
    <w:rPr>
      <w:sz w:val="20"/>
      <w:szCs w:val="20"/>
    </w:rPr>
  </w:style>
  <w:style w:type="character" w:customStyle="1" w:styleId="CommentaireCar">
    <w:name w:val="Commentaire Car"/>
    <w:basedOn w:val="Policepardfaut"/>
    <w:link w:val="Commentaire"/>
    <w:uiPriority w:val="99"/>
    <w:semiHidden/>
    <w:rsid w:val="00CC5C8B"/>
    <w:rPr>
      <w:sz w:val="20"/>
      <w:szCs w:val="20"/>
    </w:rPr>
  </w:style>
  <w:style w:type="paragraph" w:styleId="Objetducommentaire">
    <w:name w:val="annotation subject"/>
    <w:basedOn w:val="Commentaire"/>
    <w:next w:val="Commentaire"/>
    <w:link w:val="ObjetducommentaireCar"/>
    <w:uiPriority w:val="99"/>
    <w:semiHidden/>
    <w:unhideWhenUsed/>
    <w:rsid w:val="00CC5C8B"/>
    <w:rPr>
      <w:b/>
      <w:bCs/>
    </w:rPr>
  </w:style>
  <w:style w:type="character" w:customStyle="1" w:styleId="ObjetducommentaireCar">
    <w:name w:val="Objet du commentaire Car"/>
    <w:basedOn w:val="CommentaireCar"/>
    <w:link w:val="Objetducommentaire"/>
    <w:uiPriority w:val="99"/>
    <w:semiHidden/>
    <w:rsid w:val="00CC5C8B"/>
    <w:rPr>
      <w:b/>
      <w:bCs/>
      <w:sz w:val="20"/>
      <w:szCs w:val="20"/>
    </w:rPr>
  </w:style>
  <w:style w:type="paragraph" w:styleId="Notedebasdepage">
    <w:name w:val="footnote text"/>
    <w:basedOn w:val="Normal"/>
    <w:link w:val="NotedebasdepageCar"/>
    <w:uiPriority w:val="99"/>
    <w:unhideWhenUsed/>
    <w:rsid w:val="004C2A8C"/>
  </w:style>
  <w:style w:type="character" w:customStyle="1" w:styleId="NotedebasdepageCar">
    <w:name w:val="Note de bas de page Car"/>
    <w:basedOn w:val="Policepardfaut"/>
    <w:link w:val="Notedebasdepage"/>
    <w:uiPriority w:val="99"/>
    <w:rsid w:val="004C2A8C"/>
  </w:style>
  <w:style w:type="character" w:styleId="Appelnotedebasdep">
    <w:name w:val="footnote reference"/>
    <w:basedOn w:val="Policepardfaut"/>
    <w:uiPriority w:val="99"/>
    <w:unhideWhenUsed/>
    <w:rsid w:val="004C2A8C"/>
    <w:rPr>
      <w:vertAlign w:val="superscript"/>
    </w:rPr>
  </w:style>
  <w:style w:type="paragraph" w:customStyle="1" w:styleId="Paragraphestandard">
    <w:name w:val="[Paragraphe standard]"/>
    <w:basedOn w:val="Normal"/>
    <w:uiPriority w:val="99"/>
    <w:rsid w:val="00EC3ACF"/>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character" w:customStyle="1" w:styleId="Titre1Car">
    <w:name w:val="Titre 1 Car"/>
    <w:basedOn w:val="Policepardfaut"/>
    <w:link w:val="Titre1"/>
    <w:uiPriority w:val="9"/>
    <w:rsid w:val="00D00F67"/>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D00F67"/>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515B93"/>
    <w:rPr>
      <w:rFonts w:asciiTheme="majorHAnsi" w:eastAsiaTheme="majorEastAsia" w:hAnsiTheme="majorHAnsi" w:cstheme="majorBidi"/>
      <w:color w:val="243F60" w:themeColor="accent1" w:themeShade="7F"/>
    </w:rPr>
  </w:style>
  <w:style w:type="paragraph" w:styleId="Titre">
    <w:name w:val="Title"/>
    <w:basedOn w:val="Normal"/>
    <w:next w:val="Normal"/>
    <w:link w:val="TitreCar"/>
    <w:uiPriority w:val="10"/>
    <w:qFormat/>
    <w:rsid w:val="00515B9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5B9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66252">
      <w:bodyDiv w:val="1"/>
      <w:marLeft w:val="0"/>
      <w:marRight w:val="0"/>
      <w:marTop w:val="0"/>
      <w:marBottom w:val="0"/>
      <w:divBdr>
        <w:top w:val="none" w:sz="0" w:space="0" w:color="auto"/>
        <w:left w:val="none" w:sz="0" w:space="0" w:color="auto"/>
        <w:bottom w:val="none" w:sz="0" w:space="0" w:color="auto"/>
        <w:right w:val="none" w:sz="0" w:space="0" w:color="auto"/>
      </w:divBdr>
    </w:div>
    <w:div w:id="343290621">
      <w:bodyDiv w:val="1"/>
      <w:marLeft w:val="0"/>
      <w:marRight w:val="0"/>
      <w:marTop w:val="0"/>
      <w:marBottom w:val="0"/>
      <w:divBdr>
        <w:top w:val="none" w:sz="0" w:space="0" w:color="auto"/>
        <w:left w:val="none" w:sz="0" w:space="0" w:color="auto"/>
        <w:bottom w:val="none" w:sz="0" w:space="0" w:color="auto"/>
        <w:right w:val="none" w:sz="0" w:space="0" w:color="auto"/>
      </w:divBdr>
    </w:div>
    <w:div w:id="1153251043">
      <w:bodyDiv w:val="1"/>
      <w:marLeft w:val="0"/>
      <w:marRight w:val="0"/>
      <w:marTop w:val="0"/>
      <w:marBottom w:val="0"/>
      <w:divBdr>
        <w:top w:val="none" w:sz="0" w:space="0" w:color="auto"/>
        <w:left w:val="none" w:sz="0" w:space="0" w:color="auto"/>
        <w:bottom w:val="none" w:sz="0" w:space="0" w:color="auto"/>
        <w:right w:val="none" w:sz="0" w:space="0" w:color="auto"/>
      </w:divBdr>
    </w:div>
    <w:div w:id="1420177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j-lt"/>
              <a:ea typeface="+mn-ea"/>
              <a:cs typeface="+mn-cs"/>
            </a:defRPr>
          </a:pPr>
          <a:endParaRPr lang="fr-FR"/>
        </a:p>
      </c:txPr>
    </c:title>
    <c:autoTitleDeleted val="0"/>
    <c:plotArea>
      <c:layout/>
      <c:doughnutChart>
        <c:varyColors val="1"/>
        <c:ser>
          <c:idx val="0"/>
          <c:order val="0"/>
          <c:tx>
            <c:strRef>
              <c:f>Feuil1!$B$1</c:f>
              <c:strCache>
                <c:ptCount val="1"/>
                <c:pt idx="0">
                  <c:v>Promotion 2015</c:v>
                </c:pt>
              </c:strCache>
            </c:strRef>
          </c:tx>
          <c:dPt>
            <c:idx val="0"/>
            <c:bubble3D val="0"/>
            <c:spPr>
              <a:solidFill>
                <a:schemeClr val="accent1">
                  <a:shade val="65000"/>
                </a:schemeClr>
              </a:solidFill>
              <a:ln>
                <a:noFill/>
              </a:ln>
              <a:effectLst>
                <a:outerShdw blurRad="63500" sx="102000" sy="102000" algn="ctr" rotWithShape="0">
                  <a:prstClr val="black">
                    <a:alpha val="20000"/>
                  </a:prstClr>
                </a:outerShdw>
              </a:effectLst>
            </c:spPr>
          </c:dPt>
          <c:dPt>
            <c:idx val="1"/>
            <c:bubble3D val="0"/>
            <c:spPr>
              <a:solidFill>
                <a:schemeClr val="accent1"/>
              </a:solidFill>
              <a:ln>
                <a:noFill/>
              </a:ln>
              <a:effectLst>
                <a:outerShdw blurRad="63500" sx="102000" sy="102000" algn="ctr" rotWithShape="0">
                  <a:prstClr val="black">
                    <a:alpha val="20000"/>
                  </a:prstClr>
                </a:outerShdw>
              </a:effectLst>
            </c:spPr>
          </c:dPt>
          <c:dPt>
            <c:idx val="2"/>
            <c:bubble3D val="0"/>
            <c:spPr>
              <a:solidFill>
                <a:schemeClr val="accent1">
                  <a:tint val="65000"/>
                </a:schemeClr>
              </a:solidFill>
              <a:ln>
                <a:noFill/>
              </a:ln>
              <a:effectLst>
                <a:outerShdw blurRad="63500" sx="102000" sy="102000" algn="ctr" rotWithShape="0">
                  <a:prstClr val="black">
                    <a:alpha val="20000"/>
                  </a:prstClr>
                </a:outerShdw>
              </a:effectLst>
            </c:spPr>
          </c:dPt>
          <c:dLbls>
            <c:dLbl>
              <c:idx val="0"/>
              <c:layout>
                <c:manualLayout>
                  <c:x val="0.17139256458727159"/>
                  <c:y val="-0.1307189542483661"/>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2">
                          <a:lumMod val="75000"/>
                        </a:schemeClr>
                      </a:solidFill>
                      <a:latin typeface="+mj-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18399495904221802"/>
                  <c:y val="1.0457516339869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j-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dLbl>
              <c:idx val="2"/>
              <c:layout>
                <c:manualLayout>
                  <c:x val="-0.20415879017013236"/>
                  <c:y val="-7.84313725490196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mj-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Filière formation</c:v>
                </c:pt>
                <c:pt idx="1">
                  <c:v>Filière recherche d'emploi</c:v>
                </c:pt>
                <c:pt idx="2">
                  <c:v>Filière création d'activité</c:v>
                </c:pt>
              </c:strCache>
            </c:strRef>
          </c:cat>
          <c:val>
            <c:numRef>
              <c:f>Feuil1!$B$2:$B$4</c:f>
              <c:numCache>
                <c:formatCode>General</c:formatCode>
                <c:ptCount val="3"/>
                <c:pt idx="0">
                  <c:v>274</c:v>
                </c:pt>
                <c:pt idx="1">
                  <c:v>64</c:v>
                </c:pt>
                <c:pt idx="2">
                  <c:v>73</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1827</Words>
  <Characters>10052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de Mazancourt</dc:creator>
  <cp:keywords/>
  <dc:description/>
  <cp:lastModifiedBy>Margot VARACHE</cp:lastModifiedBy>
  <cp:revision>6</cp:revision>
  <dcterms:created xsi:type="dcterms:W3CDTF">2015-12-14T11:04:00Z</dcterms:created>
  <dcterms:modified xsi:type="dcterms:W3CDTF">2015-12-14T11:44:00Z</dcterms:modified>
</cp:coreProperties>
</file>